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C6801">
      <w:pPr>
        <w:widowControl/>
        <w:ind w:firstLine="120" w:firstLineChars="50"/>
        <w:jc w:val="center"/>
        <w:rPr>
          <w:color w:val="auto"/>
          <w:kern w:val="0"/>
          <w:sz w:val="24"/>
          <w:highlight w:val="none"/>
        </w:rPr>
      </w:pPr>
    </w:p>
    <w:p w14:paraId="4600C373">
      <w:pPr>
        <w:tabs>
          <w:tab w:val="left" w:pos="7567"/>
        </w:tabs>
        <w:jc w:val="center"/>
        <w:rPr>
          <w:rFonts w:ascii="黑体" w:hAnsi="黑体" w:eastAsia="黑体" w:cs="黑体"/>
          <w:b/>
          <w:color w:val="auto"/>
          <w:sz w:val="44"/>
          <w:szCs w:val="44"/>
          <w:highlight w:val="none"/>
        </w:rPr>
      </w:pPr>
    </w:p>
    <w:p w14:paraId="4F8A1075">
      <w:pPr>
        <w:tabs>
          <w:tab w:val="left" w:pos="7567"/>
        </w:tabs>
        <w:jc w:val="center"/>
        <w:rPr>
          <w:rFonts w:ascii="黑体" w:hAnsi="黑体" w:eastAsia="黑体" w:cs="黑体"/>
          <w:b/>
          <w:color w:val="auto"/>
          <w:sz w:val="44"/>
          <w:szCs w:val="44"/>
          <w:highlight w:val="none"/>
        </w:rPr>
      </w:pPr>
    </w:p>
    <w:p w14:paraId="69664CFA">
      <w:pPr>
        <w:jc w:val="center"/>
        <w:rPr>
          <w:rFonts w:ascii="黑体" w:hAnsi="黑体" w:cs="黑体"/>
          <w:b/>
          <w:color w:val="auto"/>
          <w:sz w:val="36"/>
          <w:szCs w:val="36"/>
          <w:highlight w:val="none"/>
        </w:rPr>
      </w:pPr>
      <w:r>
        <w:rPr>
          <w:rFonts w:hint="eastAsia" w:ascii="黑体" w:hAnsi="黑体" w:cs="黑体"/>
          <w:b/>
          <w:color w:val="auto"/>
          <w:sz w:val="36"/>
          <w:szCs w:val="36"/>
          <w:highlight w:val="none"/>
        </w:rPr>
        <w:t>河南省地震局黄河流域（河南段）地震灾害风险防治工程——</w:t>
      </w:r>
      <w:bookmarkStart w:id="0" w:name="OLE_LINK2"/>
      <w:r>
        <w:rPr>
          <w:rFonts w:hint="eastAsia" w:ascii="黑体" w:hAnsi="黑体" w:cs="黑体"/>
          <w:b/>
          <w:color w:val="auto"/>
          <w:sz w:val="36"/>
          <w:szCs w:val="36"/>
          <w:highlight w:val="none"/>
        </w:rPr>
        <w:t>深部地球物理环境研究——灵宝盆地深部结构探测采购项目</w:t>
      </w:r>
      <w:bookmarkEnd w:id="0"/>
    </w:p>
    <w:p w14:paraId="39AF5DEA">
      <w:pPr>
        <w:ind w:firstLine="1831" w:firstLineChars="190"/>
        <w:jc w:val="center"/>
        <w:rPr>
          <w:rFonts w:ascii="黑体" w:eastAsia="黑体"/>
          <w:b/>
          <w:color w:val="auto"/>
          <w:sz w:val="96"/>
          <w:szCs w:val="96"/>
          <w:highlight w:val="none"/>
        </w:rPr>
      </w:pPr>
    </w:p>
    <w:p w14:paraId="4A51914A">
      <w:pPr>
        <w:jc w:val="center"/>
        <w:rPr>
          <w:rFonts w:ascii="黑体" w:eastAsia="黑体"/>
          <w:b/>
          <w:color w:val="auto"/>
          <w:sz w:val="30"/>
          <w:szCs w:val="30"/>
          <w:highlight w:val="none"/>
        </w:rPr>
      </w:pPr>
    </w:p>
    <w:p w14:paraId="64531455">
      <w:pPr>
        <w:jc w:val="center"/>
        <w:rPr>
          <w:rFonts w:ascii="黑体" w:hAnsi="黑体" w:eastAsia="黑体" w:cs="黑体"/>
          <w:color w:val="auto"/>
          <w:sz w:val="28"/>
          <w:szCs w:val="28"/>
          <w:highlight w:val="none"/>
        </w:rPr>
      </w:pPr>
      <w:r>
        <w:rPr>
          <w:rFonts w:hint="eastAsia" w:ascii="黑体" w:eastAsia="黑体"/>
          <w:b/>
          <w:color w:val="auto"/>
          <w:sz w:val="96"/>
          <w:szCs w:val="96"/>
          <w:highlight w:val="none"/>
        </w:rPr>
        <w:t>招标文件</w:t>
      </w:r>
    </w:p>
    <w:p w14:paraId="5D79EDC7">
      <w:pPr>
        <w:jc w:val="center"/>
        <w:rPr>
          <w:rFonts w:ascii="黑体" w:hAnsi="黑体" w:eastAsia="黑体" w:cs="黑体"/>
          <w:color w:val="auto"/>
          <w:sz w:val="28"/>
          <w:szCs w:val="28"/>
          <w:highlight w:val="none"/>
        </w:rPr>
      </w:pPr>
      <w:r>
        <w:rPr>
          <w:rFonts w:hint="eastAsia" w:ascii="黑体" w:hAnsi="黑体" w:eastAsia="黑体" w:cs="黑体"/>
          <w:color w:val="auto"/>
          <w:szCs w:val="21"/>
          <w:highlight w:val="none"/>
        </w:rPr>
        <w:t xml:space="preserve">项目编号： </w:t>
      </w:r>
      <w:bookmarkStart w:id="1" w:name="OLE_LINK102"/>
      <w:r>
        <w:rPr>
          <w:rFonts w:hint="eastAsia" w:ascii="黑体" w:hAnsi="黑体" w:eastAsia="黑体" w:cs="黑体"/>
          <w:color w:val="auto"/>
          <w:szCs w:val="21"/>
          <w:highlight w:val="none"/>
        </w:rPr>
        <w:t>豫财招标采购-2025-485</w:t>
      </w:r>
    </w:p>
    <w:bookmarkEnd w:id="1"/>
    <w:p w14:paraId="1D6EA1A3">
      <w:pPr>
        <w:spacing w:line="800" w:lineRule="exact"/>
        <w:jc w:val="center"/>
        <w:rPr>
          <w:rFonts w:ascii="黑体" w:hAnsi="黑体" w:eastAsia="黑体" w:cs="黑体"/>
          <w:color w:val="auto"/>
          <w:sz w:val="28"/>
          <w:szCs w:val="28"/>
          <w:highlight w:val="none"/>
        </w:rPr>
      </w:pPr>
    </w:p>
    <w:p w14:paraId="3FC7C905">
      <w:pPr>
        <w:spacing w:line="800" w:lineRule="exact"/>
        <w:ind w:firstLine="532" w:firstLineChars="190"/>
        <w:jc w:val="center"/>
        <w:rPr>
          <w:rFonts w:ascii="黑体" w:hAnsi="黑体" w:eastAsia="黑体" w:cs="黑体"/>
          <w:color w:val="auto"/>
          <w:sz w:val="28"/>
          <w:szCs w:val="28"/>
          <w:highlight w:val="none"/>
        </w:rPr>
      </w:pPr>
    </w:p>
    <w:p w14:paraId="6B9BB4DB">
      <w:pPr>
        <w:spacing w:line="800" w:lineRule="exact"/>
        <w:ind w:firstLine="532" w:firstLineChars="190"/>
        <w:jc w:val="center"/>
        <w:rPr>
          <w:rFonts w:ascii="黑体" w:hAnsi="黑体" w:eastAsia="黑体" w:cs="黑体"/>
          <w:color w:val="auto"/>
          <w:sz w:val="28"/>
          <w:szCs w:val="28"/>
          <w:highlight w:val="none"/>
        </w:rPr>
      </w:pPr>
    </w:p>
    <w:p w14:paraId="12A57906">
      <w:pPr>
        <w:spacing w:line="800" w:lineRule="exact"/>
        <w:jc w:val="center"/>
        <w:rPr>
          <w:rFonts w:ascii="黑体" w:hAnsi="黑体" w:eastAsia="黑体" w:cs="黑体"/>
          <w:color w:val="auto"/>
          <w:sz w:val="28"/>
          <w:szCs w:val="28"/>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4071"/>
      </w:tblGrid>
      <w:tr w14:paraId="6CE6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465" w:type="dxa"/>
            <w:tcBorders>
              <w:top w:val="single" w:color="FFFFFF" w:sz="4" w:space="0"/>
              <w:left w:val="single" w:color="FFFFFF" w:sz="4" w:space="0"/>
              <w:bottom w:val="single" w:color="FFFFFF" w:sz="4" w:space="0"/>
              <w:right w:val="single" w:color="FFFFFF" w:sz="4" w:space="0"/>
            </w:tcBorders>
            <w:noWrap w:val="0"/>
            <w:vAlign w:val="top"/>
          </w:tcPr>
          <w:p w14:paraId="0C1CA495">
            <w:pPr>
              <w:spacing w:line="800" w:lineRule="exact"/>
              <w:jc w:val="distribute"/>
              <w:rPr>
                <w:rFonts w:ascii="黑体" w:hAnsi="黑体" w:eastAsia="黑体" w:cs="黑体"/>
                <w:b/>
                <w:color w:val="auto"/>
                <w:kern w:val="0"/>
                <w:sz w:val="32"/>
                <w:szCs w:val="32"/>
                <w:highlight w:val="none"/>
              </w:rPr>
            </w:pPr>
            <w:r>
              <w:rPr>
                <w:rFonts w:hint="eastAsia" w:ascii="黑体" w:hAnsi="黑体" w:eastAsia="黑体" w:cs="黑体"/>
                <w:b/>
                <w:color w:val="auto"/>
                <w:sz w:val="32"/>
                <w:szCs w:val="32"/>
                <w:highlight w:val="none"/>
              </w:rPr>
              <w:t>采购人：</w:t>
            </w:r>
          </w:p>
        </w:tc>
        <w:tc>
          <w:tcPr>
            <w:tcW w:w="4071" w:type="dxa"/>
            <w:tcBorders>
              <w:top w:val="single" w:color="FFFFFF" w:sz="4" w:space="0"/>
              <w:left w:val="single" w:color="FFFFFF" w:sz="4" w:space="0"/>
              <w:bottom w:val="single" w:color="FFFFFF" w:sz="4" w:space="0"/>
              <w:right w:val="single" w:color="FFFFFF" w:sz="4" w:space="0"/>
            </w:tcBorders>
            <w:noWrap w:val="0"/>
            <w:vAlign w:val="top"/>
          </w:tcPr>
          <w:p w14:paraId="1EFDC1D9">
            <w:pPr>
              <w:spacing w:line="800" w:lineRule="exact"/>
              <w:jc w:val="distribute"/>
              <w:rPr>
                <w:rFonts w:ascii="黑体" w:hAnsi="黑体" w:eastAsia="黑体" w:cs="黑体"/>
                <w:b/>
                <w:color w:val="auto"/>
                <w:kern w:val="0"/>
                <w:sz w:val="32"/>
                <w:szCs w:val="32"/>
                <w:highlight w:val="none"/>
              </w:rPr>
            </w:pPr>
            <w:r>
              <w:rPr>
                <w:rFonts w:hint="eastAsia" w:ascii="黑体" w:hAnsi="黑体" w:eastAsia="黑体" w:cs="黑体"/>
                <w:b/>
                <w:color w:val="auto"/>
                <w:kern w:val="0"/>
                <w:sz w:val="32"/>
                <w:szCs w:val="32"/>
                <w:highlight w:val="none"/>
              </w:rPr>
              <w:t>河南省地震局</w:t>
            </w:r>
          </w:p>
        </w:tc>
      </w:tr>
      <w:tr w14:paraId="0AF9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5" w:type="dxa"/>
            <w:tcBorders>
              <w:top w:val="single" w:color="FFFFFF" w:sz="4" w:space="0"/>
              <w:left w:val="single" w:color="FFFFFF" w:sz="4" w:space="0"/>
              <w:bottom w:val="single" w:color="FFFFFF" w:sz="4" w:space="0"/>
              <w:right w:val="single" w:color="FFFFFF" w:sz="4" w:space="0"/>
            </w:tcBorders>
            <w:noWrap w:val="0"/>
            <w:vAlign w:val="top"/>
          </w:tcPr>
          <w:p w14:paraId="7FCC38EF">
            <w:pPr>
              <w:spacing w:line="800" w:lineRule="exact"/>
              <w:jc w:val="distribute"/>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采购代理机构：</w:t>
            </w:r>
          </w:p>
        </w:tc>
        <w:tc>
          <w:tcPr>
            <w:tcW w:w="4071" w:type="dxa"/>
            <w:tcBorders>
              <w:top w:val="single" w:color="FFFFFF" w:sz="4" w:space="0"/>
              <w:left w:val="single" w:color="FFFFFF" w:sz="4" w:space="0"/>
              <w:bottom w:val="single" w:color="FFFFFF" w:sz="4" w:space="0"/>
              <w:right w:val="single" w:color="FFFFFF" w:sz="4" w:space="0"/>
            </w:tcBorders>
            <w:noWrap w:val="0"/>
            <w:vAlign w:val="top"/>
          </w:tcPr>
          <w:p w14:paraId="43C337A4">
            <w:pPr>
              <w:spacing w:line="800" w:lineRule="exact"/>
              <w:jc w:val="distribute"/>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中金泰富工程管理有限公司</w:t>
            </w:r>
          </w:p>
        </w:tc>
      </w:tr>
      <w:tr w14:paraId="21FA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465" w:type="dxa"/>
            <w:tcBorders>
              <w:top w:val="single" w:color="FFFFFF" w:sz="4" w:space="0"/>
              <w:left w:val="single" w:color="FFFFFF" w:sz="4" w:space="0"/>
              <w:bottom w:val="single" w:color="FFFFFF" w:sz="4" w:space="0"/>
              <w:right w:val="single" w:color="FFFFFF" w:sz="4" w:space="0"/>
            </w:tcBorders>
            <w:noWrap w:val="0"/>
            <w:vAlign w:val="top"/>
          </w:tcPr>
          <w:p w14:paraId="4872E367">
            <w:pPr>
              <w:spacing w:line="800" w:lineRule="exact"/>
              <w:jc w:val="distribute"/>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日期：</w:t>
            </w:r>
          </w:p>
        </w:tc>
        <w:tc>
          <w:tcPr>
            <w:tcW w:w="4071" w:type="dxa"/>
            <w:tcBorders>
              <w:top w:val="single" w:color="FFFFFF" w:sz="4" w:space="0"/>
              <w:left w:val="single" w:color="FFFFFF" w:sz="4" w:space="0"/>
              <w:bottom w:val="single" w:color="FFFFFF" w:sz="4" w:space="0"/>
              <w:right w:val="single" w:color="FFFFFF" w:sz="4" w:space="0"/>
            </w:tcBorders>
            <w:noWrap w:val="0"/>
            <w:vAlign w:val="top"/>
          </w:tcPr>
          <w:p w14:paraId="00510532">
            <w:pPr>
              <w:spacing w:line="800" w:lineRule="exact"/>
              <w:jc w:val="distribute"/>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二〇二五年</w:t>
            </w:r>
            <w:r>
              <w:rPr>
                <w:rFonts w:hint="eastAsia" w:ascii="黑体" w:hAnsi="黑体" w:eastAsia="黑体" w:cs="黑体"/>
                <w:b/>
                <w:color w:val="auto"/>
                <w:sz w:val="32"/>
                <w:szCs w:val="32"/>
                <w:highlight w:val="none"/>
                <w:lang w:val="en-US" w:eastAsia="zh-CN"/>
              </w:rPr>
              <w:t>六</w:t>
            </w:r>
            <w:r>
              <w:rPr>
                <w:rFonts w:hint="eastAsia" w:ascii="黑体" w:hAnsi="黑体" w:eastAsia="黑体" w:cs="黑体"/>
                <w:b/>
                <w:color w:val="auto"/>
                <w:sz w:val="32"/>
                <w:szCs w:val="32"/>
                <w:highlight w:val="none"/>
              </w:rPr>
              <w:t>月</w:t>
            </w:r>
          </w:p>
        </w:tc>
      </w:tr>
    </w:tbl>
    <w:p w14:paraId="2C8D8640">
      <w:pPr>
        <w:spacing w:line="800" w:lineRule="exact"/>
        <w:jc w:val="center"/>
        <w:rPr>
          <w:b/>
          <w:bCs/>
          <w:color w:val="auto"/>
          <w:sz w:val="36"/>
          <w:szCs w:val="36"/>
          <w:highlight w:val="none"/>
        </w:rPr>
        <w:sectPr>
          <w:headerReference r:id="rId4" w:type="first"/>
          <w:headerReference r:id="rId3" w:type="default"/>
          <w:footerReference r:id="rId5" w:type="default"/>
          <w:pgSz w:w="11906" w:h="16838"/>
          <w:pgMar w:top="1304" w:right="1797" w:bottom="1304" w:left="1797" w:header="850" w:footer="720" w:gutter="0"/>
          <w:cols w:space="720" w:num="1"/>
          <w:titlePg/>
        </w:sectPr>
      </w:pPr>
      <w:bookmarkStart w:id="2" w:name="_Toc22953395"/>
      <w:bookmarkEnd w:id="2"/>
      <w:bookmarkStart w:id="3" w:name="_Toc22804073"/>
      <w:bookmarkEnd w:id="3"/>
    </w:p>
    <w:p w14:paraId="24959520">
      <w:pPr>
        <w:spacing w:line="360" w:lineRule="auto"/>
        <w:jc w:val="center"/>
        <w:rPr>
          <w:b/>
          <w:bCs/>
          <w:color w:val="auto"/>
          <w:sz w:val="36"/>
          <w:szCs w:val="36"/>
          <w:highlight w:val="none"/>
        </w:rPr>
      </w:pPr>
      <w:r>
        <w:rPr>
          <w:rFonts w:hint="eastAsia"/>
          <w:b/>
          <w:bCs/>
          <w:color w:val="auto"/>
          <w:sz w:val="36"/>
          <w:szCs w:val="36"/>
          <w:highlight w:val="none"/>
        </w:rPr>
        <w:t>目  录</w:t>
      </w:r>
    </w:p>
    <w:p w14:paraId="657E6CB5">
      <w:pPr>
        <w:pStyle w:val="19"/>
        <w:tabs>
          <w:tab w:val="right" w:leader="dot" w:pos="9072"/>
          <w:tab w:val="clear" w:pos="8460"/>
        </w:tabs>
        <w:rPr>
          <w:b w:val="0"/>
          <w:color w:val="auto"/>
          <w:highlight w:val="none"/>
        </w:rPr>
      </w:pPr>
      <w:r>
        <w:rPr>
          <w:rFonts w:hint="eastAsia"/>
          <w:b w:val="0"/>
          <w:color w:val="auto"/>
          <w:szCs w:val="21"/>
          <w:highlight w:val="none"/>
        </w:rPr>
        <w:fldChar w:fldCharType="begin"/>
      </w:r>
      <w:r>
        <w:rPr>
          <w:rFonts w:hint="eastAsia"/>
          <w:b w:val="0"/>
          <w:color w:val="auto"/>
          <w:szCs w:val="21"/>
          <w:highlight w:val="none"/>
        </w:rPr>
        <w:instrText xml:space="preserve">TOC \o "1-2" \h \u </w:instrText>
      </w:r>
      <w:r>
        <w:rPr>
          <w:rFonts w:hint="eastAsia"/>
          <w:b w:val="0"/>
          <w:color w:val="auto"/>
          <w:szCs w:val="21"/>
          <w:highlight w:val="none"/>
        </w:rPr>
        <w:fldChar w:fldCharType="separate"/>
      </w:r>
      <w:r>
        <w:rPr>
          <w:color w:val="auto"/>
          <w:highlight w:val="none"/>
        </w:rPr>
        <w:fldChar w:fldCharType="begin"/>
      </w:r>
      <w:r>
        <w:rPr>
          <w:color w:val="auto"/>
          <w:highlight w:val="none"/>
        </w:rPr>
        <w:instrText xml:space="preserve"> HYPERLINK \l "_Toc19014" </w:instrText>
      </w:r>
      <w:r>
        <w:rPr>
          <w:color w:val="auto"/>
          <w:highlight w:val="none"/>
        </w:rPr>
        <w:fldChar w:fldCharType="separate"/>
      </w:r>
      <w:r>
        <w:rPr>
          <w:rFonts w:hint="eastAsia"/>
          <w:b w:val="0"/>
          <w:color w:val="auto"/>
          <w:szCs w:val="32"/>
          <w:highlight w:val="none"/>
        </w:rPr>
        <w:t>第一章 投标邀请</w:t>
      </w:r>
      <w:r>
        <w:rPr>
          <w:b w:val="0"/>
          <w:color w:val="auto"/>
          <w:highlight w:val="none"/>
        </w:rPr>
        <w:tab/>
      </w:r>
      <w:r>
        <w:rPr>
          <w:b w:val="0"/>
          <w:color w:val="auto"/>
          <w:highlight w:val="none"/>
        </w:rPr>
        <w:fldChar w:fldCharType="begin"/>
      </w:r>
      <w:r>
        <w:rPr>
          <w:b w:val="0"/>
          <w:color w:val="auto"/>
          <w:highlight w:val="none"/>
        </w:rPr>
        <w:instrText xml:space="preserve"> PAGEREF _Toc19014 \h </w:instrText>
      </w:r>
      <w:r>
        <w:rPr>
          <w:b w:val="0"/>
          <w:color w:val="auto"/>
          <w:highlight w:val="none"/>
        </w:rPr>
        <w:fldChar w:fldCharType="separate"/>
      </w:r>
      <w:r>
        <w:rPr>
          <w:b w:val="0"/>
          <w:color w:val="auto"/>
          <w:highlight w:val="none"/>
        </w:rPr>
        <w:t>2</w:t>
      </w:r>
      <w:r>
        <w:rPr>
          <w:b w:val="0"/>
          <w:color w:val="auto"/>
          <w:highlight w:val="none"/>
        </w:rPr>
        <w:fldChar w:fldCharType="end"/>
      </w:r>
      <w:r>
        <w:rPr>
          <w:b w:val="0"/>
          <w:color w:val="auto"/>
          <w:highlight w:val="none"/>
        </w:rPr>
        <w:fldChar w:fldCharType="end"/>
      </w:r>
    </w:p>
    <w:p w14:paraId="5E8787F6">
      <w:pPr>
        <w:pStyle w:val="19"/>
        <w:tabs>
          <w:tab w:val="right" w:leader="dot" w:pos="9072"/>
          <w:tab w:val="clear" w:pos="8460"/>
        </w:tabs>
        <w:rPr>
          <w:b w:val="0"/>
          <w:color w:val="auto"/>
          <w:highlight w:val="none"/>
        </w:rPr>
      </w:pPr>
      <w:r>
        <w:rPr>
          <w:color w:val="auto"/>
          <w:highlight w:val="none"/>
        </w:rPr>
        <w:fldChar w:fldCharType="begin"/>
      </w:r>
      <w:r>
        <w:rPr>
          <w:color w:val="auto"/>
          <w:highlight w:val="none"/>
        </w:rPr>
        <w:instrText xml:space="preserve"> HYPERLINK \l "_Toc26643" </w:instrText>
      </w:r>
      <w:r>
        <w:rPr>
          <w:color w:val="auto"/>
          <w:highlight w:val="none"/>
        </w:rPr>
        <w:fldChar w:fldCharType="separate"/>
      </w:r>
      <w:r>
        <w:rPr>
          <w:rFonts w:hint="eastAsia"/>
          <w:b w:val="0"/>
          <w:color w:val="auto"/>
          <w:highlight w:val="none"/>
        </w:rPr>
        <w:t>第二章 投标人须知</w:t>
      </w:r>
      <w:r>
        <w:rPr>
          <w:b w:val="0"/>
          <w:color w:val="auto"/>
          <w:highlight w:val="none"/>
        </w:rPr>
        <w:tab/>
      </w:r>
      <w:r>
        <w:rPr>
          <w:b w:val="0"/>
          <w:color w:val="auto"/>
          <w:highlight w:val="none"/>
        </w:rPr>
        <w:fldChar w:fldCharType="begin"/>
      </w:r>
      <w:r>
        <w:rPr>
          <w:b w:val="0"/>
          <w:color w:val="auto"/>
          <w:highlight w:val="none"/>
        </w:rPr>
        <w:instrText xml:space="preserve"> PAGEREF _Toc26643 \h </w:instrText>
      </w:r>
      <w:r>
        <w:rPr>
          <w:b w:val="0"/>
          <w:color w:val="auto"/>
          <w:highlight w:val="none"/>
        </w:rPr>
        <w:fldChar w:fldCharType="separate"/>
      </w:r>
      <w:r>
        <w:rPr>
          <w:b w:val="0"/>
          <w:color w:val="auto"/>
          <w:highlight w:val="none"/>
        </w:rPr>
        <w:t>6</w:t>
      </w:r>
      <w:r>
        <w:rPr>
          <w:b w:val="0"/>
          <w:color w:val="auto"/>
          <w:highlight w:val="none"/>
        </w:rPr>
        <w:fldChar w:fldCharType="end"/>
      </w:r>
      <w:r>
        <w:rPr>
          <w:b w:val="0"/>
          <w:color w:val="auto"/>
          <w:highlight w:val="none"/>
        </w:rPr>
        <w:fldChar w:fldCharType="end"/>
      </w:r>
    </w:p>
    <w:p w14:paraId="2C54D5C5">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"_Toc13245" </w:instrText>
      </w:r>
      <w:r>
        <w:rPr>
          <w:color w:val="auto"/>
          <w:highlight w:val="none"/>
        </w:rPr>
        <w:fldChar w:fldCharType="separate"/>
      </w:r>
      <w:r>
        <w:rPr>
          <w:rFonts w:hint="eastAsia"/>
          <w:color w:val="auto"/>
          <w:highlight w:val="none"/>
        </w:rPr>
        <w:t>1. 总则</w:t>
      </w:r>
      <w:r>
        <w:rPr>
          <w:color w:val="auto"/>
          <w:highlight w:val="none"/>
        </w:rPr>
        <w:tab/>
      </w:r>
      <w:r>
        <w:rPr>
          <w:color w:val="auto"/>
          <w:highlight w:val="none"/>
        </w:rPr>
        <w:fldChar w:fldCharType="begin"/>
      </w:r>
      <w:r>
        <w:rPr>
          <w:color w:val="auto"/>
          <w:highlight w:val="none"/>
        </w:rPr>
        <w:instrText xml:space="preserve"> PAGEREF _Toc13245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686BFD3">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"_Toc25889" </w:instrText>
      </w:r>
      <w:r>
        <w:rPr>
          <w:color w:val="auto"/>
          <w:highlight w:val="none"/>
        </w:rPr>
        <w:fldChar w:fldCharType="separate"/>
      </w:r>
      <w:r>
        <w:rPr>
          <w:rFonts w:hint="eastAsia"/>
          <w:color w:val="auto"/>
          <w:highlight w:val="none"/>
        </w:rPr>
        <w:t>2. 招标文件</w:t>
      </w:r>
      <w:r>
        <w:rPr>
          <w:color w:val="auto"/>
          <w:highlight w:val="none"/>
        </w:rPr>
        <w:tab/>
      </w:r>
      <w:r>
        <w:rPr>
          <w:color w:val="auto"/>
          <w:highlight w:val="none"/>
        </w:rPr>
        <w:fldChar w:fldCharType="begin"/>
      </w:r>
      <w:r>
        <w:rPr>
          <w:color w:val="auto"/>
          <w:highlight w:val="none"/>
        </w:rPr>
        <w:instrText xml:space="preserve"> PAGEREF _Toc25889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0E721D6">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"_Toc28073" </w:instrText>
      </w:r>
      <w:r>
        <w:rPr>
          <w:color w:val="auto"/>
          <w:highlight w:val="none"/>
        </w:rPr>
        <w:fldChar w:fldCharType="separate"/>
      </w:r>
      <w:r>
        <w:rPr>
          <w:rFonts w:hint="eastAsia"/>
          <w:color w:val="auto"/>
          <w:highlight w:val="none"/>
        </w:rPr>
        <w:t>3. 投标文件的编写</w:t>
      </w:r>
      <w:r>
        <w:rPr>
          <w:color w:val="auto"/>
          <w:highlight w:val="none"/>
        </w:rPr>
        <w:tab/>
      </w:r>
      <w:r>
        <w:rPr>
          <w:color w:val="auto"/>
          <w:highlight w:val="none"/>
        </w:rPr>
        <w:fldChar w:fldCharType="begin"/>
      </w:r>
      <w:r>
        <w:rPr>
          <w:color w:val="auto"/>
          <w:highlight w:val="none"/>
        </w:rPr>
        <w:instrText xml:space="preserve"> PAGEREF _Toc28073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4A51AF2F">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"_Toc11242" </w:instrText>
      </w:r>
      <w:r>
        <w:rPr>
          <w:color w:val="auto"/>
          <w:highlight w:val="none"/>
        </w:rPr>
        <w:fldChar w:fldCharType="separate"/>
      </w:r>
      <w:r>
        <w:rPr>
          <w:rFonts w:hint="eastAsia"/>
          <w:color w:val="auto"/>
          <w:highlight w:val="none"/>
        </w:rPr>
        <w:t>4. 投标</w:t>
      </w:r>
      <w:r>
        <w:rPr>
          <w:color w:val="auto"/>
          <w:highlight w:val="none"/>
        </w:rPr>
        <w:tab/>
      </w:r>
      <w:r>
        <w:rPr>
          <w:color w:val="auto"/>
          <w:highlight w:val="none"/>
        </w:rPr>
        <w:fldChar w:fldCharType="begin"/>
      </w:r>
      <w:r>
        <w:rPr>
          <w:color w:val="auto"/>
          <w:highlight w:val="none"/>
        </w:rPr>
        <w:instrText xml:space="preserve"> PAGEREF _Toc11242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266FB2F">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"_Toc8143" </w:instrText>
      </w:r>
      <w:r>
        <w:rPr>
          <w:color w:val="auto"/>
          <w:highlight w:val="none"/>
        </w:rPr>
        <w:fldChar w:fldCharType="separate"/>
      </w:r>
      <w:r>
        <w:rPr>
          <w:rFonts w:hint="eastAsia"/>
          <w:color w:val="auto"/>
          <w:highlight w:val="none"/>
        </w:rPr>
        <w:t>5. 开标、资格审查与评标</w:t>
      </w:r>
      <w:r>
        <w:rPr>
          <w:color w:val="auto"/>
          <w:highlight w:val="none"/>
        </w:rPr>
        <w:tab/>
      </w:r>
      <w:r>
        <w:rPr>
          <w:color w:val="auto"/>
          <w:highlight w:val="none"/>
        </w:rPr>
        <w:fldChar w:fldCharType="begin"/>
      </w:r>
      <w:r>
        <w:rPr>
          <w:color w:val="auto"/>
          <w:highlight w:val="none"/>
        </w:rPr>
        <w:instrText xml:space="preserve"> PAGEREF _Toc8143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25159EBD">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"_Toc21908" </w:instrText>
      </w:r>
      <w:r>
        <w:rPr>
          <w:color w:val="auto"/>
          <w:highlight w:val="none"/>
        </w:rPr>
        <w:fldChar w:fldCharType="separate"/>
      </w:r>
      <w:r>
        <w:rPr>
          <w:rFonts w:hint="eastAsia"/>
          <w:color w:val="auto"/>
          <w:highlight w:val="none"/>
        </w:rPr>
        <w:t>6. 授予合同</w:t>
      </w:r>
      <w:r>
        <w:rPr>
          <w:color w:val="auto"/>
          <w:highlight w:val="none"/>
        </w:rPr>
        <w:tab/>
      </w:r>
      <w:r>
        <w:rPr>
          <w:color w:val="auto"/>
          <w:highlight w:val="none"/>
        </w:rPr>
        <w:fldChar w:fldCharType="begin"/>
      </w:r>
      <w:r>
        <w:rPr>
          <w:color w:val="auto"/>
          <w:highlight w:val="none"/>
        </w:rPr>
        <w:instrText xml:space="preserve"> PAGEREF _Toc21908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3589C2F">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"_Toc26515" </w:instrText>
      </w:r>
      <w:r>
        <w:rPr>
          <w:color w:val="auto"/>
          <w:highlight w:val="none"/>
        </w:rPr>
        <w:fldChar w:fldCharType="separate"/>
      </w:r>
      <w:r>
        <w:rPr>
          <w:rFonts w:hint="eastAsia"/>
          <w:color w:val="auto"/>
          <w:highlight w:val="none"/>
        </w:rPr>
        <w:t>7. 政府采购政策</w:t>
      </w:r>
      <w:r>
        <w:rPr>
          <w:color w:val="auto"/>
          <w:highlight w:val="none"/>
        </w:rPr>
        <w:tab/>
      </w:r>
      <w:r>
        <w:rPr>
          <w:color w:val="auto"/>
          <w:highlight w:val="none"/>
        </w:rPr>
        <w:fldChar w:fldCharType="begin"/>
      </w:r>
      <w:r>
        <w:rPr>
          <w:color w:val="auto"/>
          <w:highlight w:val="none"/>
        </w:rPr>
        <w:instrText xml:space="preserve"> PAGEREF _Toc26515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8CE7F42">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"_Toc8352" </w:instrText>
      </w:r>
      <w:r>
        <w:rPr>
          <w:color w:val="auto"/>
          <w:highlight w:val="none"/>
        </w:rPr>
        <w:fldChar w:fldCharType="separate"/>
      </w:r>
      <w:r>
        <w:rPr>
          <w:rFonts w:hint="eastAsia"/>
          <w:color w:val="auto"/>
          <w:highlight w:val="none"/>
        </w:rPr>
        <w:t>8. 询问、质疑和投诉</w:t>
      </w:r>
      <w:r>
        <w:rPr>
          <w:color w:val="auto"/>
          <w:highlight w:val="none"/>
        </w:rPr>
        <w:tab/>
      </w:r>
      <w:r>
        <w:rPr>
          <w:color w:val="auto"/>
          <w:highlight w:val="none"/>
        </w:rPr>
        <w:fldChar w:fldCharType="begin"/>
      </w:r>
      <w:r>
        <w:rPr>
          <w:color w:val="auto"/>
          <w:highlight w:val="none"/>
        </w:rPr>
        <w:instrText xml:space="preserve"> PAGEREF _Toc8352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49BABD1A">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"_Toc19858" </w:instrText>
      </w:r>
      <w:r>
        <w:rPr>
          <w:color w:val="auto"/>
          <w:highlight w:val="none"/>
        </w:rPr>
        <w:fldChar w:fldCharType="separate"/>
      </w:r>
      <w:r>
        <w:rPr>
          <w:rFonts w:hint="eastAsia"/>
          <w:color w:val="auto"/>
          <w:highlight w:val="none"/>
        </w:rPr>
        <w:t>9. 需要补充的其他内容</w:t>
      </w:r>
      <w:r>
        <w:rPr>
          <w:color w:val="auto"/>
          <w:highlight w:val="none"/>
        </w:rPr>
        <w:tab/>
      </w:r>
      <w:r>
        <w:rPr>
          <w:color w:val="auto"/>
          <w:highlight w:val="none"/>
        </w:rPr>
        <w:fldChar w:fldCharType="begin"/>
      </w:r>
      <w:r>
        <w:rPr>
          <w:color w:val="auto"/>
          <w:highlight w:val="none"/>
        </w:rPr>
        <w:instrText xml:space="preserve"> PAGEREF _Toc19858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FAA2233">
      <w:pPr>
        <w:pStyle w:val="19"/>
        <w:tabs>
          <w:tab w:val="right" w:leader="dot" w:pos="9072"/>
          <w:tab w:val="clear" w:pos="8460"/>
        </w:tabs>
        <w:rPr>
          <w:b w:val="0"/>
          <w:color w:val="auto"/>
          <w:highlight w:val="none"/>
        </w:rPr>
      </w:pPr>
      <w:r>
        <w:rPr>
          <w:color w:val="auto"/>
          <w:highlight w:val="none"/>
        </w:rPr>
        <w:fldChar w:fldCharType="begin"/>
      </w:r>
      <w:r>
        <w:rPr>
          <w:color w:val="auto"/>
          <w:highlight w:val="none"/>
        </w:rPr>
        <w:instrText xml:space="preserve"> HYPERLINK \l "_Toc3808" </w:instrText>
      </w:r>
      <w:r>
        <w:rPr>
          <w:color w:val="auto"/>
          <w:highlight w:val="none"/>
        </w:rPr>
        <w:fldChar w:fldCharType="separate"/>
      </w:r>
      <w:r>
        <w:rPr>
          <w:rFonts w:hint="eastAsia"/>
          <w:b w:val="0"/>
          <w:color w:val="auto"/>
          <w:szCs w:val="22"/>
          <w:highlight w:val="none"/>
        </w:rPr>
        <w:t>第三章 资格审查</w:t>
      </w:r>
      <w:r>
        <w:rPr>
          <w:b w:val="0"/>
          <w:color w:val="auto"/>
          <w:highlight w:val="none"/>
        </w:rPr>
        <w:tab/>
      </w:r>
      <w:r>
        <w:rPr>
          <w:b w:val="0"/>
          <w:color w:val="auto"/>
          <w:highlight w:val="none"/>
        </w:rPr>
        <w:fldChar w:fldCharType="begin"/>
      </w:r>
      <w:r>
        <w:rPr>
          <w:b w:val="0"/>
          <w:color w:val="auto"/>
          <w:highlight w:val="none"/>
        </w:rPr>
        <w:instrText xml:space="preserve"> PAGEREF _Toc3808 \h </w:instrText>
      </w:r>
      <w:r>
        <w:rPr>
          <w:b w:val="0"/>
          <w:color w:val="auto"/>
          <w:highlight w:val="none"/>
        </w:rPr>
        <w:fldChar w:fldCharType="separate"/>
      </w:r>
      <w:r>
        <w:rPr>
          <w:b w:val="0"/>
          <w:color w:val="auto"/>
          <w:highlight w:val="none"/>
        </w:rPr>
        <w:t>24</w:t>
      </w:r>
      <w:r>
        <w:rPr>
          <w:b w:val="0"/>
          <w:color w:val="auto"/>
          <w:highlight w:val="none"/>
        </w:rPr>
        <w:fldChar w:fldCharType="end"/>
      </w:r>
      <w:r>
        <w:rPr>
          <w:b w:val="0"/>
          <w:color w:val="auto"/>
          <w:highlight w:val="none"/>
        </w:rPr>
        <w:fldChar w:fldCharType="end"/>
      </w:r>
    </w:p>
    <w:p w14:paraId="20086F6D">
      <w:pPr>
        <w:pStyle w:val="19"/>
        <w:tabs>
          <w:tab w:val="right" w:leader="dot" w:pos="9072"/>
          <w:tab w:val="clear" w:pos="8460"/>
        </w:tabs>
        <w:rPr>
          <w:b w:val="0"/>
          <w:color w:val="auto"/>
          <w:highlight w:val="none"/>
        </w:rPr>
      </w:pPr>
      <w:r>
        <w:rPr>
          <w:color w:val="auto"/>
          <w:highlight w:val="none"/>
        </w:rPr>
        <w:fldChar w:fldCharType="begin"/>
      </w:r>
      <w:r>
        <w:rPr>
          <w:color w:val="auto"/>
          <w:highlight w:val="none"/>
        </w:rPr>
        <w:instrText xml:space="preserve"> HYPERLINK \l "_Toc16698" </w:instrText>
      </w:r>
      <w:r>
        <w:rPr>
          <w:color w:val="auto"/>
          <w:highlight w:val="none"/>
        </w:rPr>
        <w:fldChar w:fldCharType="separate"/>
      </w:r>
      <w:r>
        <w:rPr>
          <w:rFonts w:hint="eastAsia"/>
          <w:b w:val="0"/>
          <w:color w:val="auto"/>
          <w:szCs w:val="32"/>
          <w:highlight w:val="none"/>
        </w:rPr>
        <w:t>第四章 评标办法（综合评分法）</w:t>
      </w:r>
      <w:r>
        <w:rPr>
          <w:b w:val="0"/>
          <w:color w:val="auto"/>
          <w:highlight w:val="none"/>
        </w:rPr>
        <w:tab/>
      </w:r>
      <w:r>
        <w:rPr>
          <w:b w:val="0"/>
          <w:color w:val="auto"/>
          <w:highlight w:val="none"/>
        </w:rPr>
        <w:fldChar w:fldCharType="begin"/>
      </w:r>
      <w:r>
        <w:rPr>
          <w:b w:val="0"/>
          <w:color w:val="auto"/>
          <w:highlight w:val="none"/>
        </w:rPr>
        <w:instrText xml:space="preserve"> PAGEREF _Toc16698 \h </w:instrText>
      </w:r>
      <w:r>
        <w:rPr>
          <w:b w:val="0"/>
          <w:color w:val="auto"/>
          <w:highlight w:val="none"/>
        </w:rPr>
        <w:fldChar w:fldCharType="separate"/>
      </w:r>
      <w:r>
        <w:rPr>
          <w:b w:val="0"/>
          <w:color w:val="auto"/>
          <w:highlight w:val="none"/>
        </w:rPr>
        <w:t>25</w:t>
      </w:r>
      <w:r>
        <w:rPr>
          <w:b w:val="0"/>
          <w:color w:val="auto"/>
          <w:highlight w:val="none"/>
        </w:rPr>
        <w:fldChar w:fldCharType="end"/>
      </w:r>
      <w:r>
        <w:rPr>
          <w:b w:val="0"/>
          <w:color w:val="auto"/>
          <w:highlight w:val="none"/>
        </w:rPr>
        <w:fldChar w:fldCharType="end"/>
      </w:r>
    </w:p>
    <w:p w14:paraId="450D7742">
      <w:pPr>
        <w:pStyle w:val="19"/>
        <w:tabs>
          <w:tab w:val="right" w:leader="dot" w:pos="9072"/>
          <w:tab w:val="clear" w:pos="8460"/>
        </w:tabs>
        <w:rPr>
          <w:b w:val="0"/>
          <w:color w:val="auto"/>
          <w:highlight w:val="none"/>
        </w:rPr>
      </w:pPr>
      <w:r>
        <w:rPr>
          <w:color w:val="auto"/>
          <w:highlight w:val="none"/>
        </w:rPr>
        <w:fldChar w:fldCharType="begin"/>
      </w:r>
      <w:r>
        <w:rPr>
          <w:color w:val="auto"/>
          <w:highlight w:val="none"/>
        </w:rPr>
        <w:instrText xml:space="preserve"> HYPERLINK \l "_Toc6990" </w:instrText>
      </w:r>
      <w:r>
        <w:rPr>
          <w:color w:val="auto"/>
          <w:highlight w:val="none"/>
        </w:rPr>
        <w:fldChar w:fldCharType="separate"/>
      </w:r>
      <w:r>
        <w:rPr>
          <w:rFonts w:hint="eastAsia"/>
          <w:b w:val="0"/>
          <w:color w:val="auto"/>
          <w:szCs w:val="32"/>
          <w:highlight w:val="none"/>
        </w:rPr>
        <w:t>第五章 合同</w:t>
      </w:r>
      <w:r>
        <w:rPr>
          <w:b w:val="0"/>
          <w:color w:val="auto"/>
          <w:highlight w:val="none"/>
        </w:rPr>
        <w:tab/>
      </w:r>
      <w:r>
        <w:rPr>
          <w:b w:val="0"/>
          <w:color w:val="auto"/>
          <w:highlight w:val="none"/>
        </w:rPr>
        <w:fldChar w:fldCharType="begin"/>
      </w:r>
      <w:r>
        <w:rPr>
          <w:b w:val="0"/>
          <w:color w:val="auto"/>
          <w:highlight w:val="none"/>
        </w:rPr>
        <w:instrText xml:space="preserve"> PAGEREF _Toc6990 \h </w:instrText>
      </w:r>
      <w:r>
        <w:rPr>
          <w:b w:val="0"/>
          <w:color w:val="auto"/>
          <w:highlight w:val="none"/>
        </w:rPr>
        <w:fldChar w:fldCharType="separate"/>
      </w:r>
      <w:r>
        <w:rPr>
          <w:b w:val="0"/>
          <w:color w:val="auto"/>
          <w:highlight w:val="none"/>
        </w:rPr>
        <w:t>31</w:t>
      </w:r>
      <w:r>
        <w:rPr>
          <w:b w:val="0"/>
          <w:color w:val="auto"/>
          <w:highlight w:val="none"/>
        </w:rPr>
        <w:fldChar w:fldCharType="end"/>
      </w:r>
      <w:r>
        <w:rPr>
          <w:b w:val="0"/>
          <w:color w:val="auto"/>
          <w:highlight w:val="none"/>
        </w:rPr>
        <w:fldChar w:fldCharType="end"/>
      </w:r>
    </w:p>
    <w:p w14:paraId="762339A6">
      <w:pPr>
        <w:pStyle w:val="19"/>
        <w:tabs>
          <w:tab w:val="right" w:leader="dot" w:pos="9072"/>
          <w:tab w:val="clear" w:pos="8460"/>
        </w:tabs>
        <w:rPr>
          <w:b w:val="0"/>
          <w:color w:val="auto"/>
          <w:highlight w:val="none"/>
        </w:rPr>
      </w:pPr>
      <w:r>
        <w:rPr>
          <w:color w:val="auto"/>
          <w:highlight w:val="none"/>
        </w:rPr>
        <w:fldChar w:fldCharType="begin"/>
      </w:r>
      <w:r>
        <w:rPr>
          <w:color w:val="auto"/>
          <w:highlight w:val="none"/>
        </w:rPr>
        <w:instrText xml:space="preserve"> HYPERLINK \l "_Toc32216" </w:instrText>
      </w:r>
      <w:r>
        <w:rPr>
          <w:color w:val="auto"/>
          <w:highlight w:val="none"/>
        </w:rPr>
        <w:fldChar w:fldCharType="separate"/>
      </w:r>
      <w:r>
        <w:rPr>
          <w:rFonts w:hint="eastAsia"/>
          <w:b w:val="0"/>
          <w:color w:val="auto"/>
          <w:szCs w:val="32"/>
          <w:highlight w:val="none"/>
        </w:rPr>
        <w:t>第六章 采购需求</w:t>
      </w:r>
      <w:r>
        <w:rPr>
          <w:b w:val="0"/>
          <w:color w:val="auto"/>
          <w:highlight w:val="none"/>
        </w:rPr>
        <w:tab/>
      </w:r>
      <w:r>
        <w:rPr>
          <w:b w:val="0"/>
          <w:color w:val="auto"/>
          <w:highlight w:val="none"/>
        </w:rPr>
        <w:fldChar w:fldCharType="begin"/>
      </w:r>
      <w:r>
        <w:rPr>
          <w:b w:val="0"/>
          <w:color w:val="auto"/>
          <w:highlight w:val="none"/>
        </w:rPr>
        <w:instrText xml:space="preserve"> PAGEREF _Toc32216 \h </w:instrText>
      </w:r>
      <w:r>
        <w:rPr>
          <w:b w:val="0"/>
          <w:color w:val="auto"/>
          <w:highlight w:val="none"/>
        </w:rPr>
        <w:fldChar w:fldCharType="separate"/>
      </w:r>
      <w:r>
        <w:rPr>
          <w:b w:val="0"/>
          <w:color w:val="auto"/>
          <w:highlight w:val="none"/>
        </w:rPr>
        <w:t>37</w:t>
      </w:r>
      <w:r>
        <w:rPr>
          <w:b w:val="0"/>
          <w:color w:val="auto"/>
          <w:highlight w:val="none"/>
        </w:rPr>
        <w:fldChar w:fldCharType="end"/>
      </w:r>
      <w:r>
        <w:rPr>
          <w:b w:val="0"/>
          <w:color w:val="auto"/>
          <w:highlight w:val="none"/>
        </w:rPr>
        <w:fldChar w:fldCharType="end"/>
      </w:r>
    </w:p>
    <w:p w14:paraId="1EE732FC">
      <w:pPr>
        <w:pStyle w:val="19"/>
        <w:tabs>
          <w:tab w:val="right" w:leader="dot" w:pos="9072"/>
          <w:tab w:val="clear" w:pos="8460"/>
        </w:tabs>
        <w:rPr>
          <w:b w:val="0"/>
          <w:color w:val="auto"/>
          <w:highlight w:val="none"/>
        </w:rPr>
      </w:pPr>
      <w:r>
        <w:rPr>
          <w:color w:val="auto"/>
          <w:highlight w:val="none"/>
        </w:rPr>
        <w:fldChar w:fldCharType="begin"/>
      </w:r>
      <w:r>
        <w:rPr>
          <w:color w:val="auto"/>
          <w:highlight w:val="none"/>
        </w:rPr>
        <w:instrText xml:space="preserve"> HYPERLINK \l "_Toc22102" </w:instrText>
      </w:r>
      <w:r>
        <w:rPr>
          <w:color w:val="auto"/>
          <w:highlight w:val="none"/>
        </w:rPr>
        <w:fldChar w:fldCharType="separate"/>
      </w:r>
      <w:r>
        <w:rPr>
          <w:rFonts w:hint="eastAsia"/>
          <w:b w:val="0"/>
          <w:color w:val="auto"/>
          <w:szCs w:val="32"/>
          <w:highlight w:val="none"/>
        </w:rPr>
        <w:t>第七章 投标文件资格审查文件册通用格式</w:t>
      </w:r>
      <w:r>
        <w:rPr>
          <w:b w:val="0"/>
          <w:color w:val="auto"/>
          <w:highlight w:val="none"/>
        </w:rPr>
        <w:tab/>
      </w:r>
      <w:r>
        <w:rPr>
          <w:b w:val="0"/>
          <w:color w:val="auto"/>
          <w:highlight w:val="none"/>
        </w:rPr>
        <w:fldChar w:fldCharType="begin"/>
      </w:r>
      <w:r>
        <w:rPr>
          <w:b w:val="0"/>
          <w:color w:val="auto"/>
          <w:highlight w:val="none"/>
        </w:rPr>
        <w:instrText xml:space="preserve"> PAGEREF _Toc22102 \h </w:instrText>
      </w:r>
      <w:r>
        <w:rPr>
          <w:b w:val="0"/>
          <w:color w:val="auto"/>
          <w:highlight w:val="none"/>
        </w:rPr>
        <w:fldChar w:fldCharType="separate"/>
      </w:r>
      <w:r>
        <w:rPr>
          <w:b w:val="0"/>
          <w:color w:val="auto"/>
          <w:highlight w:val="none"/>
        </w:rPr>
        <w:t>42</w:t>
      </w:r>
      <w:r>
        <w:rPr>
          <w:b w:val="0"/>
          <w:color w:val="auto"/>
          <w:highlight w:val="none"/>
        </w:rPr>
        <w:fldChar w:fldCharType="end"/>
      </w:r>
      <w:r>
        <w:rPr>
          <w:b w:val="0"/>
          <w:color w:val="auto"/>
          <w:highlight w:val="none"/>
        </w:rPr>
        <w:fldChar w:fldCharType="end"/>
      </w:r>
    </w:p>
    <w:p w14:paraId="3884DFBF">
      <w:pPr>
        <w:pStyle w:val="19"/>
        <w:tabs>
          <w:tab w:val="right" w:leader="dot" w:pos="9072"/>
          <w:tab w:val="clear" w:pos="8460"/>
        </w:tabs>
        <w:rPr>
          <w:b w:val="0"/>
          <w:color w:val="auto"/>
          <w:highlight w:val="none"/>
        </w:rPr>
      </w:pPr>
      <w:r>
        <w:rPr>
          <w:color w:val="auto"/>
          <w:highlight w:val="none"/>
        </w:rPr>
        <w:fldChar w:fldCharType="begin"/>
      </w:r>
      <w:r>
        <w:rPr>
          <w:color w:val="auto"/>
          <w:highlight w:val="none"/>
        </w:rPr>
        <w:instrText xml:space="preserve"> HYPERLINK \l "_Toc30237" </w:instrText>
      </w:r>
      <w:r>
        <w:rPr>
          <w:color w:val="auto"/>
          <w:highlight w:val="none"/>
        </w:rPr>
        <w:fldChar w:fldCharType="separate"/>
      </w:r>
      <w:r>
        <w:rPr>
          <w:rFonts w:hint="eastAsia"/>
          <w:b w:val="0"/>
          <w:color w:val="auto"/>
          <w:szCs w:val="32"/>
          <w:highlight w:val="none"/>
        </w:rPr>
        <w:t>第八章 投标文件通用格式</w:t>
      </w:r>
      <w:r>
        <w:rPr>
          <w:b w:val="0"/>
          <w:color w:val="auto"/>
          <w:highlight w:val="none"/>
        </w:rPr>
        <w:tab/>
      </w:r>
      <w:r>
        <w:rPr>
          <w:b w:val="0"/>
          <w:color w:val="auto"/>
          <w:highlight w:val="none"/>
        </w:rPr>
        <w:fldChar w:fldCharType="begin"/>
      </w:r>
      <w:r>
        <w:rPr>
          <w:b w:val="0"/>
          <w:color w:val="auto"/>
          <w:highlight w:val="none"/>
        </w:rPr>
        <w:instrText xml:space="preserve"> PAGEREF _Toc30237 \h </w:instrText>
      </w:r>
      <w:r>
        <w:rPr>
          <w:b w:val="0"/>
          <w:color w:val="auto"/>
          <w:highlight w:val="none"/>
        </w:rPr>
        <w:fldChar w:fldCharType="separate"/>
      </w:r>
      <w:r>
        <w:rPr>
          <w:b w:val="0"/>
          <w:color w:val="auto"/>
          <w:highlight w:val="none"/>
        </w:rPr>
        <w:t>47</w:t>
      </w:r>
      <w:r>
        <w:rPr>
          <w:b w:val="0"/>
          <w:color w:val="auto"/>
          <w:highlight w:val="none"/>
        </w:rPr>
        <w:fldChar w:fldCharType="end"/>
      </w:r>
      <w:r>
        <w:rPr>
          <w:b w:val="0"/>
          <w:color w:val="auto"/>
          <w:highlight w:val="none"/>
        </w:rPr>
        <w:fldChar w:fldCharType="end"/>
      </w:r>
    </w:p>
    <w:p w14:paraId="4F67E575">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"_Toc1678" </w:instrText>
      </w:r>
      <w:r>
        <w:rPr>
          <w:color w:val="auto"/>
          <w:highlight w:val="none"/>
        </w:rPr>
        <w:fldChar w:fldCharType="separate"/>
      </w:r>
      <w:r>
        <w:rPr>
          <w:rFonts w:hint="eastAsia"/>
          <w:color w:val="auto"/>
          <w:highlight w:val="none"/>
        </w:rPr>
        <w:t>一、法定代表人身份证明</w:t>
      </w:r>
      <w:r>
        <w:rPr>
          <w:color w:val="auto"/>
          <w:highlight w:val="none"/>
        </w:rPr>
        <w:tab/>
      </w:r>
      <w:r>
        <w:rPr>
          <w:color w:val="auto"/>
          <w:highlight w:val="none"/>
        </w:rPr>
        <w:fldChar w:fldCharType="begin"/>
      </w:r>
      <w:r>
        <w:rPr>
          <w:color w:val="auto"/>
          <w:highlight w:val="none"/>
        </w:rPr>
        <w:instrText xml:space="preserve"> PAGEREF _Toc1678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2EAADF7A">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"_Toc22670" </w:instrText>
      </w:r>
      <w:r>
        <w:rPr>
          <w:color w:val="auto"/>
          <w:highlight w:val="none"/>
        </w:rPr>
        <w:fldChar w:fldCharType="separate"/>
      </w:r>
      <w:r>
        <w:rPr>
          <w:rFonts w:hint="eastAsia"/>
          <w:color w:val="auto"/>
          <w:highlight w:val="none"/>
        </w:rPr>
        <w:t>二、法定代表人授权委托书</w:t>
      </w:r>
      <w:r>
        <w:rPr>
          <w:color w:val="auto"/>
          <w:highlight w:val="none"/>
        </w:rPr>
        <w:tab/>
      </w:r>
      <w:r>
        <w:rPr>
          <w:color w:val="auto"/>
          <w:highlight w:val="none"/>
        </w:rPr>
        <w:fldChar w:fldCharType="begin"/>
      </w:r>
      <w:r>
        <w:rPr>
          <w:color w:val="auto"/>
          <w:highlight w:val="none"/>
        </w:rPr>
        <w:instrText xml:space="preserve"> PAGEREF _Toc22670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6787BAC8">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"_Toc9029" </w:instrText>
      </w:r>
      <w:r>
        <w:rPr>
          <w:color w:val="auto"/>
          <w:highlight w:val="none"/>
        </w:rPr>
        <w:fldChar w:fldCharType="separate"/>
      </w:r>
      <w:r>
        <w:rPr>
          <w:rFonts w:hint="eastAsia"/>
          <w:color w:val="auto"/>
          <w:highlight w:val="none"/>
        </w:rPr>
        <w:t>三、投标书</w:t>
      </w:r>
      <w:r>
        <w:rPr>
          <w:color w:val="auto"/>
          <w:highlight w:val="none"/>
        </w:rPr>
        <w:tab/>
      </w:r>
      <w:r>
        <w:rPr>
          <w:color w:val="auto"/>
          <w:highlight w:val="none"/>
        </w:rPr>
        <w:fldChar w:fldCharType="begin"/>
      </w:r>
      <w:r>
        <w:rPr>
          <w:color w:val="auto"/>
          <w:highlight w:val="none"/>
        </w:rPr>
        <w:instrText xml:space="preserve"> PAGEREF _Toc9029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780F2C2A">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"_Toc24809" </w:instrText>
      </w:r>
      <w:r>
        <w:rPr>
          <w:color w:val="auto"/>
          <w:highlight w:val="none"/>
        </w:rPr>
        <w:fldChar w:fldCharType="separate"/>
      </w:r>
      <w:r>
        <w:rPr>
          <w:rFonts w:hint="eastAsia"/>
          <w:color w:val="auto"/>
          <w:highlight w:val="none"/>
        </w:rPr>
        <w:t>四、投标承诺函</w:t>
      </w:r>
      <w:r>
        <w:rPr>
          <w:color w:val="auto"/>
          <w:highlight w:val="none"/>
        </w:rPr>
        <w:tab/>
      </w:r>
      <w:r>
        <w:rPr>
          <w:color w:val="auto"/>
          <w:highlight w:val="none"/>
        </w:rPr>
        <w:fldChar w:fldCharType="begin"/>
      </w:r>
      <w:r>
        <w:rPr>
          <w:color w:val="auto"/>
          <w:highlight w:val="none"/>
        </w:rPr>
        <w:instrText xml:space="preserve"> PAGEREF _Toc24809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6050AD28">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"_Toc28367" </w:instrText>
      </w:r>
      <w:r>
        <w:rPr>
          <w:color w:val="auto"/>
          <w:highlight w:val="none"/>
        </w:rPr>
        <w:fldChar w:fldCharType="separate"/>
      </w:r>
      <w:r>
        <w:rPr>
          <w:rFonts w:hint="eastAsia"/>
          <w:color w:val="auto"/>
          <w:highlight w:val="none"/>
        </w:rPr>
        <w:t>五、投标报价表格</w:t>
      </w:r>
      <w:r>
        <w:rPr>
          <w:color w:val="auto"/>
          <w:highlight w:val="none"/>
        </w:rPr>
        <w:tab/>
      </w:r>
      <w:r>
        <w:rPr>
          <w:color w:val="auto"/>
          <w:highlight w:val="none"/>
        </w:rPr>
        <w:fldChar w:fldCharType="begin"/>
      </w:r>
      <w:r>
        <w:rPr>
          <w:color w:val="auto"/>
          <w:highlight w:val="none"/>
        </w:rPr>
        <w:instrText xml:space="preserve"> PAGEREF _Toc28367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51282CBD">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"_Toc11504" </w:instrText>
      </w:r>
      <w:r>
        <w:rPr>
          <w:color w:val="auto"/>
          <w:highlight w:val="none"/>
        </w:rPr>
        <w:fldChar w:fldCharType="separate"/>
      </w:r>
      <w:r>
        <w:rPr>
          <w:rFonts w:hint="eastAsia"/>
          <w:color w:val="auto"/>
          <w:highlight w:val="none"/>
        </w:rPr>
        <w:t>六、技术偏差表</w:t>
      </w:r>
      <w:r>
        <w:rPr>
          <w:color w:val="auto"/>
          <w:highlight w:val="none"/>
        </w:rPr>
        <w:tab/>
      </w:r>
      <w:r>
        <w:rPr>
          <w:color w:val="auto"/>
          <w:highlight w:val="none"/>
        </w:rPr>
        <w:fldChar w:fldCharType="begin"/>
      </w:r>
      <w:r>
        <w:rPr>
          <w:color w:val="auto"/>
          <w:highlight w:val="none"/>
        </w:rPr>
        <w:instrText xml:space="preserve"> PAGEREF _Toc11504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48CF56F0">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"_Toc28469" </w:instrText>
      </w:r>
      <w:r>
        <w:rPr>
          <w:color w:val="auto"/>
          <w:highlight w:val="none"/>
        </w:rPr>
        <w:fldChar w:fldCharType="separate"/>
      </w:r>
      <w:r>
        <w:rPr>
          <w:rFonts w:hint="eastAsia"/>
          <w:color w:val="auto"/>
          <w:highlight w:val="none"/>
        </w:rPr>
        <w:t>七、商务部分</w:t>
      </w:r>
      <w:r>
        <w:rPr>
          <w:color w:val="auto"/>
          <w:highlight w:val="none"/>
        </w:rPr>
        <w:tab/>
      </w:r>
      <w:r>
        <w:rPr>
          <w:color w:val="auto"/>
          <w:highlight w:val="none"/>
        </w:rPr>
        <w:fldChar w:fldCharType="begin"/>
      </w:r>
      <w:r>
        <w:rPr>
          <w:color w:val="auto"/>
          <w:highlight w:val="none"/>
        </w:rPr>
        <w:instrText xml:space="preserve"> PAGEREF _Toc28469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6D07DE52">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"_Toc22563" </w:instrText>
      </w:r>
      <w:r>
        <w:rPr>
          <w:color w:val="auto"/>
          <w:highlight w:val="none"/>
        </w:rPr>
        <w:fldChar w:fldCharType="separate"/>
      </w:r>
      <w:r>
        <w:rPr>
          <w:rFonts w:hint="eastAsia"/>
          <w:color w:val="auto"/>
          <w:highlight w:val="none"/>
        </w:rPr>
        <w:t>八、技术部分</w:t>
      </w:r>
      <w:r>
        <w:rPr>
          <w:color w:val="auto"/>
          <w:highlight w:val="none"/>
        </w:rPr>
        <w:tab/>
      </w:r>
      <w:r>
        <w:rPr>
          <w:color w:val="auto"/>
          <w:highlight w:val="none"/>
        </w:rPr>
        <w:fldChar w:fldCharType="begin"/>
      </w:r>
      <w:r>
        <w:rPr>
          <w:color w:val="auto"/>
          <w:highlight w:val="none"/>
        </w:rPr>
        <w:instrText xml:space="preserve"> PAGEREF _Toc22563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09C65AB6">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"_Toc24823" </w:instrText>
      </w:r>
      <w:r>
        <w:rPr>
          <w:color w:val="auto"/>
          <w:highlight w:val="none"/>
        </w:rPr>
        <w:fldChar w:fldCharType="separate"/>
      </w:r>
      <w:r>
        <w:rPr>
          <w:rFonts w:hint="eastAsia"/>
          <w:color w:val="auto"/>
          <w:szCs w:val="21"/>
          <w:highlight w:val="none"/>
        </w:rPr>
        <w:t>九、</w:t>
      </w:r>
      <w:r>
        <w:rPr>
          <w:rFonts w:hint="eastAsia"/>
          <w:color w:val="auto"/>
          <w:highlight w:val="none"/>
        </w:rPr>
        <w:t>反商业贿赂承诺书</w:t>
      </w:r>
      <w:r>
        <w:rPr>
          <w:color w:val="auto"/>
          <w:highlight w:val="none"/>
        </w:rPr>
        <w:tab/>
      </w:r>
      <w:r>
        <w:rPr>
          <w:color w:val="auto"/>
          <w:highlight w:val="none"/>
        </w:rPr>
        <w:fldChar w:fldCharType="begin"/>
      </w:r>
      <w:r>
        <w:rPr>
          <w:color w:val="auto"/>
          <w:highlight w:val="none"/>
        </w:rPr>
        <w:instrText xml:space="preserve"> PAGEREF _Toc24823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01E4AFFA">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"_Toc11577" </w:instrText>
      </w:r>
      <w:r>
        <w:rPr>
          <w:color w:val="auto"/>
          <w:highlight w:val="none"/>
        </w:rPr>
        <w:fldChar w:fldCharType="separate"/>
      </w:r>
      <w:r>
        <w:rPr>
          <w:rFonts w:hint="eastAsia"/>
          <w:color w:val="auto"/>
          <w:highlight w:val="none"/>
        </w:rPr>
        <w:t>十、中小企业声明函（如有）</w:t>
      </w:r>
      <w:r>
        <w:rPr>
          <w:color w:val="auto"/>
          <w:highlight w:val="none"/>
        </w:rPr>
        <w:tab/>
      </w:r>
      <w:r>
        <w:rPr>
          <w:color w:val="auto"/>
          <w:highlight w:val="none"/>
        </w:rPr>
        <w:fldChar w:fldCharType="begin"/>
      </w:r>
      <w:r>
        <w:rPr>
          <w:color w:val="auto"/>
          <w:highlight w:val="none"/>
        </w:rPr>
        <w:instrText xml:space="preserve"> PAGEREF _Toc11577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16B4EC4A">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"_Toc2470" </w:instrText>
      </w:r>
      <w:r>
        <w:rPr>
          <w:color w:val="auto"/>
          <w:highlight w:val="none"/>
        </w:rPr>
        <w:fldChar w:fldCharType="separate"/>
      </w:r>
      <w:r>
        <w:rPr>
          <w:rFonts w:hint="eastAsia"/>
          <w:color w:val="auto"/>
          <w:highlight w:val="none"/>
        </w:rPr>
        <w:t>十一、残疾人福利性单位声明函</w:t>
      </w:r>
      <w:r>
        <w:rPr>
          <w:rFonts w:hint="eastAsia"/>
          <w:color w:val="auto"/>
          <w:kern w:val="0"/>
          <w:szCs w:val="21"/>
          <w:highlight w:val="none"/>
        </w:rPr>
        <w:t>（如有）</w:t>
      </w:r>
      <w:r>
        <w:rPr>
          <w:color w:val="auto"/>
          <w:highlight w:val="none"/>
        </w:rPr>
        <w:tab/>
      </w:r>
      <w:r>
        <w:rPr>
          <w:color w:val="auto"/>
          <w:highlight w:val="none"/>
        </w:rPr>
        <w:fldChar w:fldCharType="begin"/>
      </w:r>
      <w:r>
        <w:rPr>
          <w:color w:val="auto"/>
          <w:highlight w:val="none"/>
        </w:rPr>
        <w:instrText xml:space="preserve"> PAGEREF _Toc2470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09E74D36">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"_Toc4211" </w:instrText>
      </w:r>
      <w:r>
        <w:rPr>
          <w:color w:val="auto"/>
          <w:highlight w:val="none"/>
        </w:rPr>
        <w:fldChar w:fldCharType="separate"/>
      </w:r>
      <w:r>
        <w:rPr>
          <w:rFonts w:hint="eastAsia"/>
          <w:color w:val="auto"/>
          <w:highlight w:val="none"/>
          <w:lang w:val="en-GB"/>
        </w:rPr>
        <w:t>十</w:t>
      </w:r>
      <w:r>
        <w:rPr>
          <w:rFonts w:hint="eastAsia"/>
          <w:color w:val="auto"/>
          <w:highlight w:val="none"/>
        </w:rPr>
        <w:t>二</w:t>
      </w:r>
      <w:r>
        <w:rPr>
          <w:rFonts w:hint="eastAsia"/>
          <w:color w:val="auto"/>
          <w:highlight w:val="none"/>
          <w:lang w:val="en-GB"/>
        </w:rPr>
        <w:t>、监狱企业证明材料</w:t>
      </w:r>
      <w:r>
        <w:rPr>
          <w:rFonts w:hint="eastAsia"/>
          <w:color w:val="auto"/>
          <w:kern w:val="0"/>
          <w:szCs w:val="21"/>
          <w:highlight w:val="none"/>
        </w:rPr>
        <w:t>（如有）</w:t>
      </w:r>
      <w:r>
        <w:rPr>
          <w:color w:val="auto"/>
          <w:highlight w:val="none"/>
        </w:rPr>
        <w:tab/>
      </w:r>
      <w:r>
        <w:rPr>
          <w:color w:val="auto"/>
          <w:highlight w:val="none"/>
        </w:rPr>
        <w:fldChar w:fldCharType="begin"/>
      </w:r>
      <w:r>
        <w:rPr>
          <w:color w:val="auto"/>
          <w:highlight w:val="none"/>
        </w:rPr>
        <w:instrText xml:space="preserve"> PAGEREF _Toc4211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32C74C05">
      <w:pPr>
        <w:pStyle w:val="21"/>
        <w:tabs>
          <w:tab w:val="right" w:leader="dot" w:pos="9072"/>
        </w:tabs>
        <w:rPr>
          <w:color w:val="auto"/>
          <w:highlight w:val="none"/>
        </w:rPr>
      </w:pPr>
      <w:r>
        <w:rPr>
          <w:color w:val="auto"/>
          <w:highlight w:val="none"/>
        </w:rPr>
        <w:fldChar w:fldCharType="begin"/>
      </w:r>
      <w:r>
        <w:rPr>
          <w:color w:val="auto"/>
          <w:highlight w:val="none"/>
        </w:rPr>
        <w:instrText xml:space="preserve"> HYPERLINK \l "_Toc18624" </w:instrText>
      </w:r>
      <w:r>
        <w:rPr>
          <w:color w:val="auto"/>
          <w:highlight w:val="none"/>
        </w:rPr>
        <w:fldChar w:fldCharType="separate"/>
      </w:r>
      <w:r>
        <w:rPr>
          <w:rFonts w:hint="eastAsia"/>
          <w:color w:val="auto"/>
          <w:highlight w:val="none"/>
        </w:rPr>
        <w:t>十三、其他资料</w:t>
      </w:r>
      <w:r>
        <w:rPr>
          <w:color w:val="auto"/>
          <w:highlight w:val="none"/>
        </w:rPr>
        <w:tab/>
      </w:r>
      <w:r>
        <w:rPr>
          <w:color w:val="auto"/>
          <w:highlight w:val="none"/>
        </w:rPr>
        <w:fldChar w:fldCharType="begin"/>
      </w:r>
      <w:r>
        <w:rPr>
          <w:color w:val="auto"/>
          <w:highlight w:val="none"/>
        </w:rPr>
        <w:instrText xml:space="preserve"> PAGEREF _Toc18624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5CC5819A">
      <w:pPr>
        <w:spacing w:line="360" w:lineRule="auto"/>
        <w:jc w:val="right"/>
        <w:rPr>
          <w:bCs/>
          <w:color w:val="auto"/>
          <w:szCs w:val="21"/>
          <w:highlight w:val="none"/>
        </w:rPr>
      </w:pPr>
      <w:r>
        <w:rPr>
          <w:rFonts w:hint="eastAsia"/>
          <w:color w:val="auto"/>
          <w:szCs w:val="21"/>
          <w:highlight w:val="none"/>
        </w:rPr>
        <w:fldChar w:fldCharType="end"/>
      </w:r>
    </w:p>
    <w:p w14:paraId="7A3CF47C">
      <w:pPr>
        <w:pStyle w:val="7"/>
        <w:rPr>
          <w:rFonts w:ascii="宋体" w:hAnsi="宋体"/>
          <w:color w:val="auto"/>
          <w:szCs w:val="32"/>
          <w:highlight w:val="none"/>
        </w:rPr>
      </w:pPr>
      <w:r>
        <w:rPr>
          <w:rFonts w:hint="eastAsia" w:ascii="宋体" w:hAnsi="宋体"/>
          <w:color w:val="auto"/>
          <w:szCs w:val="32"/>
          <w:highlight w:val="none"/>
        </w:rPr>
        <w:br w:type="page"/>
      </w:r>
      <w:bookmarkStart w:id="4" w:name="_Toc10455"/>
      <w:bookmarkStart w:id="5" w:name="_Toc19014"/>
      <w:r>
        <w:rPr>
          <w:rFonts w:hint="eastAsia" w:ascii="宋体" w:hAnsi="宋体"/>
          <w:color w:val="auto"/>
          <w:szCs w:val="32"/>
          <w:highlight w:val="none"/>
        </w:rPr>
        <w:t>第一章 投标邀请</w:t>
      </w:r>
      <w:bookmarkEnd w:id="4"/>
      <w:bookmarkEnd w:id="5"/>
    </w:p>
    <w:p w14:paraId="4C4EE9CC">
      <w:pPr>
        <w:widowControl/>
        <w:adjustRightInd w:val="0"/>
        <w:snapToGrid w:val="0"/>
        <w:spacing w:line="360" w:lineRule="auto"/>
        <w:jc w:val="center"/>
        <w:rPr>
          <w:rFonts w:ascii="黑体" w:hAnsi="黑体" w:eastAsia="黑体"/>
          <w:bCs/>
          <w:color w:val="auto"/>
          <w:kern w:val="0"/>
          <w:sz w:val="28"/>
          <w:szCs w:val="28"/>
          <w:highlight w:val="none"/>
        </w:rPr>
      </w:pPr>
      <w:bookmarkStart w:id="6" w:name="_Toc312133603"/>
      <w:r>
        <w:rPr>
          <w:rFonts w:hint="eastAsia" w:ascii="黑体" w:hAnsi="黑体" w:eastAsia="黑体"/>
          <w:bCs/>
          <w:color w:val="auto"/>
          <w:kern w:val="0"/>
          <w:sz w:val="28"/>
          <w:szCs w:val="28"/>
          <w:highlight w:val="none"/>
        </w:rPr>
        <w:t>河南省地震局黄河流域（河南段）地震灾害风险防治工程——深部地球物理环境研究——灵宝盆地深部结构探测采购项目-公开招标公告</w:t>
      </w:r>
    </w:p>
    <w:p w14:paraId="4EAEB3F0">
      <w:pPr>
        <w:pStyle w:val="8"/>
        <w:keepNext w:val="0"/>
        <w:keepLines w:val="0"/>
        <w:widowControl/>
        <w:rPr>
          <w:rFonts w:ascii="宋体" w:hAnsi="宋体"/>
          <w:bCs/>
          <w:color w:val="auto"/>
          <w:sz w:val="21"/>
          <w:szCs w:val="21"/>
          <w:highlight w:val="none"/>
          <w:shd w:val="clear" w:color="auto" w:fill="FFFFFF"/>
        </w:rPr>
      </w:pPr>
      <w:bookmarkStart w:id="7" w:name="_Toc32225"/>
      <w:bookmarkStart w:id="8" w:name="_Toc14730"/>
      <w:r>
        <w:rPr>
          <w:rFonts w:hint="eastAsia" w:ascii="宋体" w:hAnsi="宋体"/>
          <w:bCs/>
          <w:color w:val="auto"/>
          <w:sz w:val="21"/>
          <w:szCs w:val="21"/>
          <w:highlight w:val="none"/>
          <w:shd w:val="clear" w:color="auto" w:fill="FFFFFF"/>
        </w:rPr>
        <w:t>项目概况</w:t>
      </w:r>
      <w:bookmarkEnd w:id="7"/>
      <w:bookmarkEnd w:id="8"/>
    </w:p>
    <w:p w14:paraId="01F9D6B5">
      <w:pPr>
        <w:spacing w:line="360" w:lineRule="auto"/>
        <w:ind w:firstLine="420" w:firstLineChars="200"/>
        <w:rPr>
          <w:color w:val="auto"/>
          <w:szCs w:val="21"/>
          <w:highlight w:val="none"/>
        </w:rPr>
      </w:pPr>
      <w:r>
        <w:rPr>
          <w:rFonts w:hint="eastAsia"/>
          <w:color w:val="auto"/>
          <w:szCs w:val="21"/>
          <w:highlight w:val="none"/>
          <w:u w:val="single"/>
        </w:rPr>
        <w:t>河南省地震局黄河流域（河南段）地震灾害风险防治工程——深部地球物理环境研究——灵宝盆地深部结构探测采购项目</w:t>
      </w:r>
      <w:r>
        <w:rPr>
          <w:rFonts w:hint="eastAsia"/>
          <w:color w:val="auto"/>
          <w:szCs w:val="21"/>
          <w:highlight w:val="none"/>
        </w:rPr>
        <w:t>的潜在投标人应在</w:t>
      </w:r>
      <w:bookmarkStart w:id="9" w:name="OLE_LINK1"/>
      <w:r>
        <w:rPr>
          <w:rFonts w:hint="eastAsia"/>
          <w:color w:val="auto"/>
          <w:szCs w:val="21"/>
          <w:highlight w:val="none"/>
          <w:u w:val="single"/>
        </w:rPr>
        <w:t>登录《河南省公共资源交易中心》网站（http://hnsggzyjy.henan.gov.cn/）</w:t>
      </w:r>
      <w:bookmarkEnd w:id="9"/>
      <w:r>
        <w:rPr>
          <w:rFonts w:hint="eastAsia"/>
          <w:color w:val="auto"/>
          <w:szCs w:val="21"/>
          <w:highlight w:val="none"/>
        </w:rPr>
        <w:t>网站获取招标文件，并于</w:t>
      </w:r>
      <w:r>
        <w:rPr>
          <w:rFonts w:hint="eastAsia"/>
          <w:color w:val="auto"/>
          <w:kern w:val="0"/>
          <w:szCs w:val="21"/>
          <w:highlight w:val="none"/>
          <w:u w:val="single"/>
          <w:lang w:val="zh-CN"/>
        </w:rPr>
        <w:t xml:space="preserve"> </w:t>
      </w:r>
      <w:r>
        <w:rPr>
          <w:rFonts w:hint="eastAsia"/>
          <w:color w:val="auto"/>
          <w:kern w:val="0"/>
          <w:szCs w:val="21"/>
          <w:highlight w:val="none"/>
          <w:u w:val="single"/>
        </w:rPr>
        <w:t>2025</w:t>
      </w:r>
      <w:r>
        <w:rPr>
          <w:rFonts w:hint="eastAsia"/>
          <w:color w:val="auto"/>
          <w:kern w:val="0"/>
          <w:szCs w:val="21"/>
          <w:highlight w:val="none"/>
          <w:u w:val="single"/>
          <w:lang w:val="zh-CN"/>
        </w:rPr>
        <w:t xml:space="preserve"> </w:t>
      </w:r>
      <w:r>
        <w:rPr>
          <w:rFonts w:hint="eastAsia"/>
          <w:color w:val="auto"/>
          <w:kern w:val="0"/>
          <w:szCs w:val="21"/>
          <w:highlight w:val="none"/>
        </w:rPr>
        <w:t>年</w:t>
      </w:r>
      <w:r>
        <w:rPr>
          <w:rFonts w:hint="eastAsia"/>
          <w:color w:val="auto"/>
          <w:kern w:val="0"/>
          <w:szCs w:val="21"/>
          <w:highlight w:val="none"/>
          <w:u w:val="single"/>
        </w:rPr>
        <w:t xml:space="preserve"> </w:t>
      </w:r>
      <w:r>
        <w:rPr>
          <w:rFonts w:hint="eastAsia"/>
          <w:color w:val="auto"/>
          <w:kern w:val="0"/>
          <w:szCs w:val="21"/>
          <w:highlight w:val="none"/>
          <w:u w:val="single"/>
          <w:lang w:val="en-US" w:eastAsia="zh-CN"/>
        </w:rPr>
        <w:t>6</w:t>
      </w:r>
      <w:r>
        <w:rPr>
          <w:rFonts w:hint="eastAsia"/>
          <w:color w:val="auto"/>
          <w:kern w:val="0"/>
          <w:szCs w:val="21"/>
          <w:highlight w:val="none"/>
          <w:u w:val="single"/>
        </w:rPr>
        <w:t xml:space="preserve"> </w:t>
      </w:r>
      <w:r>
        <w:rPr>
          <w:rFonts w:hint="eastAsia"/>
          <w:color w:val="auto"/>
          <w:kern w:val="0"/>
          <w:szCs w:val="21"/>
          <w:highlight w:val="none"/>
        </w:rPr>
        <w:t>月</w:t>
      </w:r>
      <w:r>
        <w:rPr>
          <w:rFonts w:hint="eastAsia"/>
          <w:color w:val="auto"/>
          <w:kern w:val="0"/>
          <w:szCs w:val="21"/>
          <w:highlight w:val="none"/>
          <w:u w:val="single"/>
          <w:lang w:val="en-US" w:eastAsia="zh-CN"/>
        </w:rPr>
        <w:t>24</w:t>
      </w:r>
      <w:r>
        <w:rPr>
          <w:rFonts w:hint="eastAsia"/>
          <w:color w:val="auto"/>
          <w:kern w:val="0"/>
          <w:szCs w:val="21"/>
          <w:highlight w:val="none"/>
          <w:u w:val="single"/>
        </w:rPr>
        <w:t xml:space="preserve"> </w:t>
      </w:r>
      <w:r>
        <w:rPr>
          <w:rFonts w:hint="eastAsia"/>
          <w:color w:val="auto"/>
          <w:kern w:val="0"/>
          <w:szCs w:val="21"/>
          <w:highlight w:val="none"/>
        </w:rPr>
        <w:t>日</w:t>
      </w:r>
      <w:r>
        <w:rPr>
          <w:rFonts w:hint="eastAsia"/>
          <w:color w:val="auto"/>
          <w:kern w:val="0"/>
          <w:szCs w:val="21"/>
          <w:highlight w:val="none"/>
          <w:u w:val="single"/>
        </w:rPr>
        <w:t>09</w:t>
      </w:r>
      <w:r>
        <w:rPr>
          <w:rFonts w:hint="eastAsia"/>
          <w:color w:val="auto"/>
          <w:kern w:val="0"/>
          <w:szCs w:val="21"/>
          <w:highlight w:val="none"/>
          <w:u w:val="single"/>
          <w:lang w:val="zh-CN"/>
        </w:rPr>
        <w:t xml:space="preserve"> </w:t>
      </w:r>
      <w:r>
        <w:rPr>
          <w:rFonts w:hint="eastAsia"/>
          <w:color w:val="auto"/>
          <w:kern w:val="0"/>
          <w:szCs w:val="21"/>
          <w:highlight w:val="none"/>
        </w:rPr>
        <w:t>时</w:t>
      </w:r>
      <w:r>
        <w:rPr>
          <w:rFonts w:hint="eastAsia"/>
          <w:color w:val="auto"/>
          <w:kern w:val="0"/>
          <w:szCs w:val="21"/>
          <w:highlight w:val="none"/>
          <w:u w:val="single"/>
          <w:lang w:val="zh-CN"/>
        </w:rPr>
        <w:t xml:space="preserve"> </w:t>
      </w:r>
      <w:r>
        <w:rPr>
          <w:rFonts w:hint="eastAsia"/>
          <w:color w:val="auto"/>
          <w:kern w:val="0"/>
          <w:szCs w:val="21"/>
          <w:highlight w:val="none"/>
          <w:u w:val="single"/>
        </w:rPr>
        <w:t>00分</w:t>
      </w:r>
      <w:r>
        <w:rPr>
          <w:rFonts w:hint="eastAsia"/>
          <w:color w:val="auto"/>
          <w:szCs w:val="21"/>
          <w:highlight w:val="none"/>
        </w:rPr>
        <w:t>（北京时间）前递交投标文件。</w:t>
      </w:r>
    </w:p>
    <w:p w14:paraId="695817B6">
      <w:pPr>
        <w:pStyle w:val="8"/>
        <w:keepNext w:val="0"/>
        <w:keepLines w:val="0"/>
        <w:widowControl/>
        <w:rPr>
          <w:rFonts w:ascii="宋体" w:hAnsi="宋体"/>
          <w:bCs/>
          <w:color w:val="auto"/>
          <w:sz w:val="21"/>
          <w:szCs w:val="21"/>
          <w:highlight w:val="none"/>
          <w:shd w:val="clear" w:color="auto" w:fill="FFFFFF"/>
        </w:rPr>
      </w:pPr>
      <w:bookmarkStart w:id="10" w:name="_Toc10906"/>
      <w:bookmarkStart w:id="11" w:name="_Toc29849"/>
      <w:r>
        <w:rPr>
          <w:rFonts w:hint="eastAsia" w:ascii="宋体" w:hAnsi="宋体"/>
          <w:bCs/>
          <w:color w:val="auto"/>
          <w:sz w:val="21"/>
          <w:szCs w:val="21"/>
          <w:highlight w:val="none"/>
          <w:shd w:val="clear" w:color="auto" w:fill="FFFFFF"/>
        </w:rPr>
        <w:t>一、项目基本情况</w:t>
      </w:r>
      <w:bookmarkEnd w:id="10"/>
      <w:bookmarkEnd w:id="11"/>
    </w:p>
    <w:p w14:paraId="52D2B669">
      <w:pPr>
        <w:widowControl/>
        <w:tabs>
          <w:tab w:val="left" w:pos="840"/>
        </w:tabs>
        <w:spacing w:line="360" w:lineRule="auto"/>
        <w:ind w:firstLine="420" w:firstLineChars="200"/>
        <w:jc w:val="left"/>
        <w:rPr>
          <w:color w:val="auto"/>
          <w:szCs w:val="21"/>
          <w:highlight w:val="none"/>
          <w:shd w:val="clear" w:color="auto" w:fill="FFFFFF"/>
        </w:rPr>
      </w:pPr>
      <w:r>
        <w:rPr>
          <w:rFonts w:hint="eastAsia"/>
          <w:color w:val="auto"/>
          <w:szCs w:val="21"/>
          <w:highlight w:val="none"/>
          <w:shd w:val="clear" w:color="auto" w:fill="FFFFFF"/>
        </w:rPr>
        <w:t xml:space="preserve">1、项目编号：豫财招标采购-2025-485 </w:t>
      </w:r>
    </w:p>
    <w:p w14:paraId="0CC206A1">
      <w:pPr>
        <w:widowControl/>
        <w:tabs>
          <w:tab w:val="left" w:pos="840"/>
        </w:tabs>
        <w:spacing w:line="360" w:lineRule="auto"/>
        <w:ind w:firstLine="420" w:firstLineChars="200"/>
        <w:jc w:val="left"/>
        <w:rPr>
          <w:color w:val="auto"/>
          <w:szCs w:val="21"/>
          <w:highlight w:val="none"/>
          <w:shd w:val="clear" w:color="auto" w:fill="FFFFFF"/>
        </w:rPr>
      </w:pPr>
      <w:r>
        <w:rPr>
          <w:rFonts w:hint="eastAsia"/>
          <w:color w:val="auto"/>
          <w:szCs w:val="21"/>
          <w:highlight w:val="none"/>
          <w:shd w:val="clear" w:color="auto" w:fill="FFFFFF"/>
        </w:rPr>
        <w:t>2、项目名称：河南省地震局黄河流域（河南段）地震灾害风险防治工程——深部地球物理环境研究——灵宝盆地深部结构探测采购项目</w:t>
      </w:r>
    </w:p>
    <w:p w14:paraId="315BDE17">
      <w:pPr>
        <w:widowControl/>
        <w:tabs>
          <w:tab w:val="left" w:pos="840"/>
        </w:tabs>
        <w:spacing w:line="360" w:lineRule="auto"/>
        <w:ind w:firstLine="420" w:firstLineChars="200"/>
        <w:jc w:val="left"/>
        <w:rPr>
          <w:color w:val="auto"/>
          <w:szCs w:val="21"/>
          <w:highlight w:val="none"/>
          <w:shd w:val="clear" w:color="auto" w:fill="FFFFFF"/>
        </w:rPr>
      </w:pPr>
      <w:r>
        <w:rPr>
          <w:rFonts w:hint="eastAsia"/>
          <w:color w:val="auto"/>
          <w:szCs w:val="21"/>
          <w:highlight w:val="none"/>
          <w:shd w:val="clear" w:color="auto" w:fill="FFFFFF"/>
        </w:rPr>
        <w:t>3</w:t>
      </w:r>
      <w:bookmarkStart w:id="12" w:name="_Toc26725"/>
      <w:r>
        <w:rPr>
          <w:rFonts w:hint="eastAsia"/>
          <w:color w:val="auto"/>
          <w:szCs w:val="21"/>
          <w:highlight w:val="none"/>
          <w:shd w:val="clear" w:color="auto" w:fill="FFFFFF"/>
        </w:rPr>
        <w:t>、采购方式：公开招标</w:t>
      </w:r>
    </w:p>
    <w:p w14:paraId="0CF46B88">
      <w:pPr>
        <w:widowControl/>
        <w:tabs>
          <w:tab w:val="left" w:pos="840"/>
        </w:tabs>
        <w:spacing w:line="360" w:lineRule="auto"/>
        <w:ind w:firstLine="420" w:firstLineChars="200"/>
        <w:jc w:val="left"/>
        <w:rPr>
          <w:color w:val="auto"/>
          <w:szCs w:val="21"/>
          <w:highlight w:val="none"/>
          <w:shd w:val="clear" w:color="auto" w:fill="FFFFFF"/>
        </w:rPr>
      </w:pPr>
      <w:r>
        <w:rPr>
          <w:rFonts w:hint="eastAsia"/>
          <w:color w:val="auto"/>
          <w:szCs w:val="21"/>
          <w:highlight w:val="none"/>
          <w:shd w:val="clear" w:color="auto" w:fill="FFFFFF"/>
        </w:rPr>
        <w:t>4、预算金额：2900000元</w:t>
      </w:r>
    </w:p>
    <w:p w14:paraId="75EB7E88">
      <w:pPr>
        <w:widowControl/>
        <w:tabs>
          <w:tab w:val="left" w:pos="840"/>
        </w:tabs>
        <w:spacing w:line="360" w:lineRule="auto"/>
        <w:ind w:firstLine="420" w:firstLineChars="200"/>
        <w:jc w:val="left"/>
        <w:rPr>
          <w:color w:val="auto"/>
          <w:szCs w:val="21"/>
          <w:highlight w:val="none"/>
          <w:shd w:val="clear" w:color="auto" w:fill="FFFFFF"/>
        </w:rPr>
      </w:pPr>
      <w:r>
        <w:rPr>
          <w:rFonts w:hint="eastAsia"/>
          <w:color w:val="auto"/>
          <w:szCs w:val="21"/>
          <w:highlight w:val="none"/>
          <w:shd w:val="clear" w:color="auto" w:fill="FFFFFF"/>
        </w:rPr>
        <w:t xml:space="preserve">   最高限价：2900000</w:t>
      </w:r>
      <w:r>
        <w:rPr>
          <w:rFonts w:hint="eastAsia"/>
          <w:color w:val="auto"/>
          <w:szCs w:val="21"/>
          <w:highlight w:val="none"/>
          <w:shd w:val="clear" w:color="auto" w:fill="FFFFFF"/>
          <w:lang w:val="zh-CN"/>
        </w:rPr>
        <w:t>元</w:t>
      </w:r>
    </w:p>
    <w:tbl>
      <w:tblPr>
        <w:tblStyle w:val="23"/>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581"/>
        <w:gridCol w:w="3512"/>
        <w:gridCol w:w="1690"/>
        <w:gridCol w:w="1687"/>
      </w:tblGrid>
      <w:tr w14:paraId="4EE0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80" w:type="pct"/>
            <w:noWrap w:val="0"/>
            <w:vAlign w:val="center"/>
          </w:tcPr>
          <w:p w14:paraId="253910DC">
            <w:pPr>
              <w:pStyle w:val="38"/>
              <w:spacing w:line="360" w:lineRule="auto"/>
              <w:jc w:val="center"/>
              <w:rPr>
                <w:color w:val="auto"/>
                <w:sz w:val="21"/>
                <w:szCs w:val="21"/>
                <w:highlight w:val="none"/>
                <w:shd w:val="clear" w:color="auto" w:fill="FFFFFF"/>
              </w:rPr>
            </w:pPr>
            <w:r>
              <w:rPr>
                <w:rFonts w:hint="eastAsia"/>
                <w:color w:val="auto"/>
                <w:sz w:val="21"/>
                <w:szCs w:val="21"/>
                <w:highlight w:val="none"/>
                <w:shd w:val="clear" w:color="auto" w:fill="FFFFFF"/>
              </w:rPr>
              <w:t>序号</w:t>
            </w:r>
          </w:p>
        </w:tc>
        <w:tc>
          <w:tcPr>
            <w:tcW w:w="721" w:type="pct"/>
            <w:noWrap w:val="0"/>
            <w:vAlign w:val="center"/>
          </w:tcPr>
          <w:p w14:paraId="239FD210">
            <w:pPr>
              <w:pStyle w:val="38"/>
              <w:spacing w:line="360" w:lineRule="auto"/>
              <w:jc w:val="center"/>
              <w:rPr>
                <w:color w:val="auto"/>
                <w:sz w:val="21"/>
                <w:szCs w:val="21"/>
                <w:highlight w:val="none"/>
                <w:shd w:val="clear" w:color="auto" w:fill="FFFFFF"/>
              </w:rPr>
            </w:pPr>
            <w:r>
              <w:rPr>
                <w:rFonts w:hint="eastAsia"/>
                <w:color w:val="auto"/>
                <w:sz w:val="21"/>
                <w:szCs w:val="21"/>
                <w:highlight w:val="none"/>
                <w:shd w:val="clear" w:color="auto" w:fill="FFFFFF"/>
              </w:rPr>
              <w:t>包号</w:t>
            </w:r>
          </w:p>
        </w:tc>
        <w:tc>
          <w:tcPr>
            <w:tcW w:w="1919" w:type="pct"/>
            <w:noWrap w:val="0"/>
            <w:vAlign w:val="center"/>
          </w:tcPr>
          <w:p w14:paraId="273241A2">
            <w:pPr>
              <w:pStyle w:val="38"/>
              <w:spacing w:line="360" w:lineRule="auto"/>
              <w:jc w:val="center"/>
              <w:rPr>
                <w:color w:val="auto"/>
                <w:sz w:val="21"/>
                <w:szCs w:val="21"/>
                <w:highlight w:val="none"/>
                <w:shd w:val="clear" w:color="auto" w:fill="FFFFFF"/>
              </w:rPr>
            </w:pPr>
            <w:r>
              <w:rPr>
                <w:rFonts w:hint="eastAsia"/>
                <w:color w:val="auto"/>
                <w:sz w:val="21"/>
                <w:szCs w:val="21"/>
                <w:highlight w:val="none"/>
                <w:shd w:val="clear" w:color="auto" w:fill="FFFFFF"/>
              </w:rPr>
              <w:t>包名称</w:t>
            </w:r>
          </w:p>
        </w:tc>
        <w:tc>
          <w:tcPr>
            <w:tcW w:w="940" w:type="pct"/>
            <w:noWrap w:val="0"/>
            <w:vAlign w:val="center"/>
          </w:tcPr>
          <w:p w14:paraId="482A78D5">
            <w:pPr>
              <w:pStyle w:val="38"/>
              <w:spacing w:line="360" w:lineRule="auto"/>
              <w:jc w:val="center"/>
              <w:rPr>
                <w:color w:val="auto"/>
                <w:sz w:val="21"/>
                <w:szCs w:val="21"/>
                <w:highlight w:val="none"/>
                <w:shd w:val="clear" w:color="auto" w:fill="FFFFFF"/>
              </w:rPr>
            </w:pPr>
            <w:r>
              <w:rPr>
                <w:rFonts w:hint="eastAsia"/>
                <w:color w:val="auto"/>
                <w:sz w:val="21"/>
                <w:szCs w:val="21"/>
                <w:highlight w:val="none"/>
                <w:shd w:val="clear" w:color="auto" w:fill="FFFFFF"/>
              </w:rPr>
              <w:t>包预算（元）</w:t>
            </w:r>
          </w:p>
        </w:tc>
        <w:tc>
          <w:tcPr>
            <w:tcW w:w="938" w:type="pct"/>
            <w:noWrap w:val="0"/>
            <w:vAlign w:val="center"/>
          </w:tcPr>
          <w:p w14:paraId="45D0B88E">
            <w:pPr>
              <w:pStyle w:val="38"/>
              <w:spacing w:line="360" w:lineRule="auto"/>
              <w:jc w:val="center"/>
              <w:rPr>
                <w:color w:val="auto"/>
                <w:sz w:val="21"/>
                <w:szCs w:val="21"/>
                <w:highlight w:val="none"/>
                <w:shd w:val="clear" w:color="auto" w:fill="FFFFFF"/>
              </w:rPr>
            </w:pPr>
            <w:r>
              <w:rPr>
                <w:rFonts w:hint="eastAsia"/>
                <w:color w:val="auto"/>
                <w:sz w:val="21"/>
                <w:szCs w:val="21"/>
                <w:highlight w:val="none"/>
                <w:shd w:val="clear" w:color="auto" w:fill="FFFFFF"/>
              </w:rPr>
              <w:t>包最高限价（元）</w:t>
            </w:r>
          </w:p>
        </w:tc>
      </w:tr>
      <w:tr w14:paraId="1A07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480" w:type="pct"/>
            <w:noWrap w:val="0"/>
            <w:vAlign w:val="center"/>
          </w:tcPr>
          <w:p w14:paraId="5143A76C">
            <w:pPr>
              <w:pStyle w:val="38"/>
              <w:spacing w:line="360" w:lineRule="auto"/>
              <w:jc w:val="center"/>
              <w:rPr>
                <w:color w:val="auto"/>
                <w:sz w:val="21"/>
                <w:szCs w:val="21"/>
                <w:highlight w:val="none"/>
                <w:shd w:val="clear" w:color="auto" w:fill="FFFFFF"/>
              </w:rPr>
            </w:pPr>
            <w:r>
              <w:rPr>
                <w:rFonts w:hint="eastAsia"/>
                <w:color w:val="auto"/>
                <w:sz w:val="21"/>
                <w:szCs w:val="21"/>
                <w:highlight w:val="none"/>
                <w:shd w:val="clear" w:color="auto" w:fill="FFFFFF"/>
              </w:rPr>
              <w:t>1</w:t>
            </w:r>
          </w:p>
        </w:tc>
        <w:tc>
          <w:tcPr>
            <w:tcW w:w="721" w:type="pct"/>
            <w:noWrap w:val="0"/>
            <w:vAlign w:val="center"/>
          </w:tcPr>
          <w:p w14:paraId="46EF24ED">
            <w:pPr>
              <w:pStyle w:val="38"/>
              <w:spacing w:line="360" w:lineRule="auto"/>
              <w:jc w:val="center"/>
              <w:rPr>
                <w:color w:val="auto"/>
                <w:sz w:val="21"/>
                <w:szCs w:val="21"/>
                <w:highlight w:val="none"/>
                <w:shd w:val="clear" w:color="auto" w:fill="FFFFFF"/>
              </w:rPr>
            </w:pPr>
            <w:r>
              <w:rPr>
                <w:rFonts w:hint="eastAsia"/>
                <w:color w:val="auto"/>
                <w:sz w:val="21"/>
                <w:szCs w:val="21"/>
                <w:highlight w:val="none"/>
                <w:shd w:val="clear" w:color="auto" w:fill="FFFFFF"/>
              </w:rPr>
              <w:t xml:space="preserve"> 豫政采(2)20250656-1 </w:t>
            </w:r>
          </w:p>
        </w:tc>
        <w:tc>
          <w:tcPr>
            <w:tcW w:w="1919" w:type="pct"/>
            <w:noWrap w:val="0"/>
            <w:vAlign w:val="center"/>
          </w:tcPr>
          <w:p w14:paraId="34947370">
            <w:pPr>
              <w:pStyle w:val="38"/>
              <w:spacing w:line="360" w:lineRule="auto"/>
              <w:jc w:val="center"/>
              <w:rPr>
                <w:color w:val="auto"/>
                <w:sz w:val="21"/>
                <w:szCs w:val="21"/>
                <w:highlight w:val="none"/>
                <w:shd w:val="clear" w:color="auto" w:fill="FFFFFF"/>
              </w:rPr>
            </w:pPr>
            <w:bookmarkStart w:id="13" w:name="OLE_LINK45"/>
            <w:r>
              <w:rPr>
                <w:rFonts w:hint="eastAsia"/>
                <w:color w:val="auto"/>
                <w:sz w:val="21"/>
                <w:szCs w:val="21"/>
                <w:highlight w:val="none"/>
                <w:shd w:val="clear" w:color="auto" w:fill="FFFFFF"/>
              </w:rPr>
              <w:t>河南省地震局黄河流域（河南段）地震灾害风险防治工程——深部地球物理环境研究——灵宝盆地深部结构探测采购项目</w:t>
            </w:r>
            <w:bookmarkEnd w:id="13"/>
          </w:p>
        </w:tc>
        <w:tc>
          <w:tcPr>
            <w:tcW w:w="940" w:type="pct"/>
            <w:noWrap w:val="0"/>
            <w:vAlign w:val="center"/>
          </w:tcPr>
          <w:p w14:paraId="55AA4B37">
            <w:pPr>
              <w:spacing w:line="360" w:lineRule="auto"/>
              <w:jc w:val="center"/>
              <w:rPr>
                <w:color w:val="auto"/>
                <w:szCs w:val="21"/>
                <w:highlight w:val="none"/>
                <w:shd w:val="clear" w:color="auto" w:fill="FFFFFF"/>
              </w:rPr>
            </w:pPr>
            <w:r>
              <w:rPr>
                <w:rFonts w:hint="eastAsia"/>
                <w:color w:val="auto"/>
                <w:szCs w:val="21"/>
                <w:highlight w:val="none"/>
                <w:shd w:val="clear" w:color="auto" w:fill="FFFFFF"/>
              </w:rPr>
              <w:t>2900000</w:t>
            </w:r>
          </w:p>
        </w:tc>
        <w:tc>
          <w:tcPr>
            <w:tcW w:w="938" w:type="pct"/>
            <w:noWrap w:val="0"/>
            <w:vAlign w:val="center"/>
          </w:tcPr>
          <w:p w14:paraId="6859A7DC">
            <w:pPr>
              <w:spacing w:line="360" w:lineRule="auto"/>
              <w:jc w:val="center"/>
              <w:rPr>
                <w:color w:val="auto"/>
                <w:szCs w:val="21"/>
                <w:highlight w:val="none"/>
                <w:shd w:val="clear" w:color="auto" w:fill="FFFFFF"/>
              </w:rPr>
            </w:pPr>
            <w:r>
              <w:rPr>
                <w:rFonts w:hint="eastAsia"/>
                <w:color w:val="auto"/>
                <w:szCs w:val="21"/>
                <w:highlight w:val="none"/>
                <w:shd w:val="clear" w:color="auto" w:fill="FFFFFF"/>
              </w:rPr>
              <w:t>2900000</w:t>
            </w:r>
          </w:p>
        </w:tc>
      </w:tr>
    </w:tbl>
    <w:p w14:paraId="6B21443F">
      <w:pPr>
        <w:widowControl/>
        <w:tabs>
          <w:tab w:val="left" w:pos="840"/>
        </w:tabs>
        <w:spacing w:line="360" w:lineRule="auto"/>
        <w:ind w:firstLine="420" w:firstLineChars="200"/>
        <w:jc w:val="left"/>
        <w:rPr>
          <w:color w:val="auto"/>
          <w:szCs w:val="21"/>
          <w:highlight w:val="none"/>
        </w:rPr>
      </w:pPr>
      <w:bookmarkStart w:id="14" w:name="_Toc27913"/>
      <w:bookmarkStart w:id="15" w:name="_Toc21071"/>
      <w:bookmarkStart w:id="16" w:name="_Toc19521"/>
      <w:bookmarkStart w:id="17" w:name="_Toc24040"/>
      <w:bookmarkStart w:id="18" w:name="_Toc26079"/>
      <w:r>
        <w:rPr>
          <w:rFonts w:hint="eastAsia"/>
          <w:color w:val="auto"/>
          <w:szCs w:val="21"/>
          <w:highlight w:val="none"/>
          <w:shd w:val="clear" w:color="auto" w:fill="FFFFFF"/>
        </w:rPr>
        <w:t>5、采购需求</w:t>
      </w:r>
      <w:bookmarkEnd w:id="14"/>
      <w:bookmarkEnd w:id="15"/>
      <w:bookmarkEnd w:id="16"/>
      <w:bookmarkEnd w:id="17"/>
      <w:bookmarkEnd w:id="18"/>
      <w:r>
        <w:rPr>
          <w:rFonts w:hint="eastAsia"/>
          <w:color w:val="auto"/>
          <w:szCs w:val="21"/>
          <w:highlight w:val="none"/>
          <w:shd w:val="clear" w:color="auto" w:fill="FFFFFF"/>
        </w:rPr>
        <w:t>：</w:t>
      </w:r>
      <w:r>
        <w:rPr>
          <w:rFonts w:hint="eastAsia"/>
          <w:color w:val="auto"/>
          <w:szCs w:val="21"/>
          <w:highlight w:val="none"/>
        </w:rPr>
        <w:t>（包括但不限于标的的名称、数量、简要技术需求或服务要求等）</w:t>
      </w:r>
    </w:p>
    <w:p w14:paraId="636942F8">
      <w:pPr>
        <w:widowControl/>
        <w:tabs>
          <w:tab w:val="left" w:pos="840"/>
        </w:tabs>
        <w:spacing w:line="360" w:lineRule="auto"/>
        <w:ind w:firstLine="420" w:firstLineChars="200"/>
        <w:jc w:val="left"/>
        <w:rPr>
          <w:color w:val="auto"/>
          <w:szCs w:val="21"/>
          <w:highlight w:val="none"/>
          <w:shd w:val="clear" w:color="auto" w:fill="FFFFFF"/>
        </w:rPr>
      </w:pPr>
      <w:bookmarkStart w:id="19" w:name="OLE_LINK47"/>
      <w:r>
        <w:rPr>
          <w:rFonts w:hint="eastAsia"/>
          <w:color w:val="auto"/>
          <w:szCs w:val="21"/>
          <w:highlight w:val="none"/>
          <w:shd w:val="clear" w:color="auto" w:fill="FFFFFF"/>
        </w:rPr>
        <w:t>5.1服务内容：</w:t>
      </w:r>
      <w:bookmarkStart w:id="20" w:name="OLE_LINK4"/>
      <w:r>
        <w:rPr>
          <w:rFonts w:hint="eastAsia"/>
          <w:color w:val="auto"/>
          <w:szCs w:val="21"/>
          <w:highlight w:val="none"/>
          <w:shd w:val="clear" w:color="auto" w:fill="FFFFFF"/>
        </w:rPr>
        <w:t>跨华山山前断裂、灵宝盆地、中条山南麓断裂开展深地震反射探测，获得黄河流域河南段灵宝盆地两侧典型剖面距地表数百米至莫霍面深度的地壳结构构造的二维精细反射影像，得到黄河流域典型地震构造区莫霍面之上的地质结构，在此基础上研究探测区深部孕震环境和主要构造特征。</w:t>
      </w:r>
      <w:bookmarkEnd w:id="20"/>
    </w:p>
    <w:p w14:paraId="2DF80A22">
      <w:pPr>
        <w:pStyle w:val="10"/>
        <w:spacing w:line="360" w:lineRule="auto"/>
        <w:rPr>
          <w:color w:val="auto"/>
          <w:szCs w:val="21"/>
          <w:highlight w:val="none"/>
        </w:rPr>
      </w:pPr>
      <w:r>
        <w:rPr>
          <w:rFonts w:hint="eastAsia"/>
          <w:color w:val="auto"/>
          <w:szCs w:val="21"/>
          <w:highlight w:val="none"/>
        </w:rPr>
        <w:t>5.2 服务时间：</w:t>
      </w:r>
      <w:bookmarkStart w:id="21" w:name="OLE_LINK7"/>
      <w:r>
        <w:rPr>
          <w:rFonts w:hint="eastAsia"/>
          <w:color w:val="auto"/>
          <w:szCs w:val="21"/>
          <w:highlight w:val="none"/>
        </w:rPr>
        <w:t>（1）自合同签订之日起至180日历天。（2）相关服务期限：设计阶段：自合同签订之日起60天内提交施工方案；施工阶段：自合同签订之日起100天内完成野外施工；交付阶段：自合同签订之日起180天内完成合同约定任务。</w:t>
      </w:r>
      <w:r>
        <w:rPr>
          <w:rFonts w:hint="eastAsia"/>
          <w:strike w:val="0"/>
          <w:color w:val="auto"/>
          <w:szCs w:val="21"/>
          <w:highlight w:val="none"/>
        </w:rPr>
        <w:t>（3）届期，</w:t>
      </w:r>
      <w:r>
        <w:rPr>
          <w:rFonts w:hint="eastAsia"/>
          <w:strike w:val="0"/>
          <w:color w:val="auto"/>
          <w:szCs w:val="21"/>
          <w:highlight w:val="none"/>
          <w:lang w:val="en-US" w:eastAsia="zh-CN"/>
        </w:rPr>
        <w:t>本项目在服务期间</w:t>
      </w:r>
      <w:r>
        <w:rPr>
          <w:rFonts w:hint="eastAsia"/>
          <w:strike w:val="0"/>
          <w:color w:val="auto"/>
          <w:szCs w:val="21"/>
          <w:highlight w:val="none"/>
        </w:rPr>
        <w:t>、验收未终结的，本</w:t>
      </w:r>
      <w:r>
        <w:rPr>
          <w:rFonts w:hint="eastAsia"/>
          <w:strike w:val="0"/>
          <w:color w:val="auto"/>
          <w:szCs w:val="21"/>
          <w:highlight w:val="none"/>
          <w:lang w:val="en-US" w:eastAsia="zh-CN"/>
        </w:rPr>
        <w:t>项目</w:t>
      </w:r>
      <w:r>
        <w:rPr>
          <w:rFonts w:hint="eastAsia"/>
          <w:strike w:val="0"/>
          <w:color w:val="auto"/>
          <w:szCs w:val="21"/>
          <w:highlight w:val="none"/>
        </w:rPr>
        <w:t>自动延续至验收结束之日。甲方无须向乙方支付因该</w:t>
      </w:r>
      <w:r>
        <w:rPr>
          <w:rFonts w:hint="eastAsia"/>
          <w:strike w:val="0"/>
          <w:color w:val="auto"/>
          <w:szCs w:val="21"/>
          <w:highlight w:val="none"/>
          <w:lang w:eastAsia="zh-CN"/>
        </w:rPr>
        <w:t>服务</w:t>
      </w:r>
      <w:r>
        <w:rPr>
          <w:rFonts w:hint="eastAsia"/>
          <w:strike w:val="0"/>
          <w:color w:val="auto"/>
          <w:szCs w:val="21"/>
          <w:highlight w:val="none"/>
          <w:lang w:val="en-US" w:eastAsia="zh-CN"/>
        </w:rPr>
        <w:t>时间</w:t>
      </w:r>
      <w:r>
        <w:rPr>
          <w:rFonts w:hint="eastAsia"/>
          <w:strike w:val="0"/>
          <w:color w:val="auto"/>
          <w:szCs w:val="21"/>
          <w:highlight w:val="none"/>
        </w:rPr>
        <w:t>延续而产生的费用。该</w:t>
      </w:r>
      <w:r>
        <w:rPr>
          <w:rFonts w:hint="eastAsia"/>
          <w:strike w:val="0"/>
          <w:color w:val="auto"/>
          <w:szCs w:val="21"/>
          <w:highlight w:val="none"/>
          <w:lang w:val="en-US" w:eastAsia="zh-CN"/>
        </w:rPr>
        <w:t>服务期</w:t>
      </w:r>
      <w:r>
        <w:rPr>
          <w:rFonts w:hint="eastAsia"/>
          <w:strike w:val="0"/>
          <w:color w:val="auto"/>
          <w:szCs w:val="21"/>
          <w:highlight w:val="none"/>
        </w:rPr>
        <w:t>延续，不影响和妨碍乙方承担的配合、协作、档案移交等附随义务的履行。</w:t>
      </w:r>
      <w:bookmarkEnd w:id="21"/>
    </w:p>
    <w:p w14:paraId="7F982A44">
      <w:pPr>
        <w:widowControl/>
        <w:adjustRightInd w:val="0"/>
        <w:snapToGrid w:val="0"/>
        <w:spacing w:line="360" w:lineRule="auto"/>
        <w:ind w:firstLine="420" w:firstLineChars="200"/>
        <w:jc w:val="left"/>
        <w:rPr>
          <w:color w:val="auto"/>
          <w:szCs w:val="21"/>
          <w:highlight w:val="none"/>
        </w:rPr>
      </w:pPr>
      <w:r>
        <w:rPr>
          <w:rFonts w:hint="eastAsia"/>
          <w:color w:val="auto"/>
          <w:szCs w:val="21"/>
          <w:highlight w:val="none"/>
        </w:rPr>
        <w:t>5.3 服务地点：</w:t>
      </w:r>
      <w:bookmarkStart w:id="22" w:name="OLE_LINK6"/>
      <w:r>
        <w:rPr>
          <w:rFonts w:hint="eastAsia"/>
          <w:color w:val="auto"/>
          <w:szCs w:val="21"/>
          <w:highlight w:val="none"/>
        </w:rPr>
        <w:t>用户指定地点</w:t>
      </w:r>
      <w:bookmarkEnd w:id="22"/>
      <w:r>
        <w:rPr>
          <w:rFonts w:hint="eastAsia"/>
          <w:color w:val="auto"/>
          <w:szCs w:val="21"/>
          <w:highlight w:val="none"/>
        </w:rPr>
        <w:t>。</w:t>
      </w:r>
    </w:p>
    <w:p w14:paraId="738636A2">
      <w:pPr>
        <w:widowControl/>
        <w:adjustRightInd w:val="0"/>
        <w:snapToGrid w:val="0"/>
        <w:spacing w:line="360" w:lineRule="auto"/>
        <w:ind w:firstLine="420" w:firstLineChars="200"/>
        <w:jc w:val="left"/>
        <w:rPr>
          <w:color w:val="auto"/>
          <w:szCs w:val="21"/>
          <w:highlight w:val="none"/>
        </w:rPr>
      </w:pPr>
      <w:r>
        <w:rPr>
          <w:rFonts w:hint="eastAsia"/>
          <w:color w:val="auto"/>
          <w:szCs w:val="21"/>
          <w:highlight w:val="none"/>
        </w:rPr>
        <w:t>5.4 服务标准：</w:t>
      </w:r>
      <w:bookmarkStart w:id="23" w:name="OLE_LINK12"/>
      <w:bookmarkStart w:id="24" w:name="OLE_LINK10"/>
      <w:r>
        <w:rPr>
          <w:rFonts w:hint="eastAsia"/>
          <w:color w:val="auto"/>
          <w:szCs w:val="21"/>
          <w:highlight w:val="none"/>
        </w:rPr>
        <w:t>合格，符合相关的国家标准、行业标准和专业标准</w:t>
      </w:r>
      <w:bookmarkEnd w:id="23"/>
      <w:r>
        <w:rPr>
          <w:rFonts w:hint="eastAsia"/>
          <w:color w:val="auto"/>
          <w:szCs w:val="21"/>
          <w:highlight w:val="none"/>
        </w:rPr>
        <w:t>。</w:t>
      </w:r>
      <w:bookmarkEnd w:id="24"/>
    </w:p>
    <w:p w14:paraId="3D56373C">
      <w:pPr>
        <w:widowControl/>
        <w:adjustRightInd w:val="0"/>
        <w:snapToGrid w:val="0"/>
        <w:spacing w:line="360" w:lineRule="auto"/>
        <w:ind w:firstLine="420" w:firstLineChars="200"/>
        <w:jc w:val="left"/>
        <w:rPr>
          <w:color w:val="auto"/>
          <w:szCs w:val="21"/>
          <w:highlight w:val="none"/>
        </w:rPr>
      </w:pPr>
      <w:r>
        <w:rPr>
          <w:rFonts w:hint="eastAsia"/>
          <w:color w:val="auto"/>
          <w:szCs w:val="21"/>
          <w:highlight w:val="none"/>
        </w:rPr>
        <w:t>5.5 履约验收：按照招标文件要求验收标准进行验收。</w:t>
      </w:r>
      <w:bookmarkEnd w:id="19"/>
    </w:p>
    <w:p w14:paraId="7BB72C1A">
      <w:pPr>
        <w:pStyle w:val="22"/>
        <w:widowControl/>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6、合同履行期限：</w:t>
      </w:r>
      <w:bookmarkStart w:id="25" w:name="OLE_LINK48"/>
      <w:r>
        <w:rPr>
          <w:rFonts w:hint="eastAsia" w:cs="宋体"/>
          <w:color w:val="auto"/>
          <w:sz w:val="21"/>
          <w:szCs w:val="21"/>
          <w:highlight w:val="none"/>
        </w:rPr>
        <w:t>同服务时间</w:t>
      </w:r>
      <w:bookmarkEnd w:id="25"/>
      <w:r>
        <w:rPr>
          <w:rFonts w:hint="eastAsia" w:cs="宋体"/>
          <w:color w:val="auto"/>
          <w:sz w:val="21"/>
          <w:szCs w:val="21"/>
          <w:highlight w:val="none"/>
        </w:rPr>
        <w:t>。</w:t>
      </w:r>
    </w:p>
    <w:p w14:paraId="7710AE33">
      <w:pPr>
        <w:pStyle w:val="22"/>
        <w:widowControl/>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7、本项目是否接受联合体投标：是</w:t>
      </w:r>
    </w:p>
    <w:p w14:paraId="7D3342FA">
      <w:pPr>
        <w:pStyle w:val="22"/>
        <w:widowControl/>
        <w:spacing w:before="0" w:beforeAutospacing="0" w:after="0" w:afterAutospacing="0" w:line="360" w:lineRule="auto"/>
        <w:ind w:firstLine="420" w:firstLineChars="200"/>
        <w:rPr>
          <w:rFonts w:cs="宋体"/>
          <w:color w:val="auto"/>
          <w:sz w:val="21"/>
          <w:szCs w:val="21"/>
          <w:highlight w:val="none"/>
          <w:shd w:val="clear" w:color="auto" w:fill="FFFFFF"/>
        </w:rPr>
      </w:pPr>
      <w:r>
        <w:rPr>
          <w:rFonts w:hint="eastAsia" w:cs="宋体"/>
          <w:color w:val="auto"/>
          <w:sz w:val="21"/>
          <w:szCs w:val="21"/>
          <w:highlight w:val="none"/>
          <w:shd w:val="clear" w:color="auto" w:fill="FFFFFF"/>
        </w:rPr>
        <w:t>8、是否接受进口产品：否</w:t>
      </w:r>
    </w:p>
    <w:p w14:paraId="2BFF5D97">
      <w:pPr>
        <w:pStyle w:val="22"/>
        <w:widowControl/>
        <w:spacing w:before="0" w:beforeAutospacing="0" w:after="0" w:afterAutospacing="0" w:line="360" w:lineRule="auto"/>
        <w:ind w:firstLine="420" w:firstLineChars="200"/>
        <w:rPr>
          <w:rFonts w:cs="宋体"/>
          <w:b/>
          <w:bCs/>
          <w:color w:val="auto"/>
          <w:sz w:val="21"/>
          <w:szCs w:val="21"/>
          <w:highlight w:val="none"/>
          <w:shd w:val="clear" w:color="auto" w:fill="FFFFFF"/>
        </w:rPr>
      </w:pPr>
      <w:r>
        <w:rPr>
          <w:rFonts w:hint="eastAsia" w:cs="宋体"/>
          <w:color w:val="auto"/>
          <w:sz w:val="21"/>
          <w:szCs w:val="21"/>
          <w:highlight w:val="none"/>
          <w:shd w:val="clear" w:color="auto" w:fill="FFFFFF"/>
        </w:rPr>
        <w:t>9、是否为只面向中小企业采购：否</w:t>
      </w:r>
    </w:p>
    <w:p w14:paraId="2EB22E3A">
      <w:pPr>
        <w:pStyle w:val="8"/>
        <w:keepNext w:val="0"/>
        <w:keepLines w:val="0"/>
        <w:widowControl/>
        <w:rPr>
          <w:rFonts w:ascii="宋体" w:hAnsi="宋体"/>
          <w:bCs/>
          <w:color w:val="auto"/>
          <w:sz w:val="21"/>
          <w:szCs w:val="21"/>
          <w:highlight w:val="none"/>
          <w:shd w:val="clear" w:color="auto" w:fill="FFFFFF"/>
        </w:rPr>
      </w:pPr>
      <w:bookmarkStart w:id="26" w:name="_Toc27704"/>
      <w:bookmarkStart w:id="27" w:name="_Toc18607"/>
      <w:bookmarkStart w:id="28" w:name="_Toc23626"/>
      <w:bookmarkStart w:id="29" w:name="_Toc16639"/>
      <w:bookmarkStart w:id="30" w:name="_Toc27700"/>
      <w:bookmarkStart w:id="31" w:name="_Toc2751"/>
      <w:r>
        <w:rPr>
          <w:rFonts w:hint="eastAsia" w:ascii="宋体" w:hAnsi="宋体"/>
          <w:bCs/>
          <w:color w:val="auto"/>
          <w:sz w:val="21"/>
          <w:szCs w:val="21"/>
          <w:highlight w:val="none"/>
          <w:shd w:val="clear" w:color="auto" w:fill="FFFFFF"/>
        </w:rPr>
        <w:t>二、</w:t>
      </w:r>
      <w:bookmarkEnd w:id="12"/>
      <w:bookmarkEnd w:id="26"/>
      <w:bookmarkEnd w:id="27"/>
      <w:bookmarkEnd w:id="28"/>
      <w:bookmarkEnd w:id="29"/>
      <w:r>
        <w:rPr>
          <w:rFonts w:hint="eastAsia" w:ascii="宋体" w:hAnsi="宋体"/>
          <w:bCs/>
          <w:color w:val="auto"/>
          <w:sz w:val="21"/>
          <w:szCs w:val="21"/>
          <w:highlight w:val="none"/>
          <w:shd w:val="clear" w:color="auto" w:fill="FFFFFF"/>
        </w:rPr>
        <w:t>申请人资格要求：</w:t>
      </w:r>
      <w:bookmarkEnd w:id="30"/>
      <w:bookmarkEnd w:id="31"/>
    </w:p>
    <w:p w14:paraId="4B809A17">
      <w:pPr>
        <w:pStyle w:val="38"/>
        <w:spacing w:line="360" w:lineRule="auto"/>
        <w:ind w:firstLine="420" w:firstLineChars="200"/>
        <w:rPr>
          <w:color w:val="auto"/>
          <w:sz w:val="21"/>
          <w:szCs w:val="21"/>
          <w:highlight w:val="none"/>
        </w:rPr>
      </w:pPr>
      <w:r>
        <w:rPr>
          <w:rFonts w:hint="eastAsia"/>
          <w:color w:val="auto"/>
          <w:sz w:val="21"/>
          <w:szCs w:val="21"/>
          <w:highlight w:val="none"/>
        </w:rPr>
        <w:t>1、满足《中华人民共和国政府采购法》第二十二条规定。</w:t>
      </w:r>
    </w:p>
    <w:p w14:paraId="27335396">
      <w:pPr>
        <w:pStyle w:val="38"/>
        <w:spacing w:line="360" w:lineRule="auto"/>
        <w:ind w:firstLine="420" w:firstLineChars="200"/>
        <w:rPr>
          <w:color w:val="auto"/>
          <w:sz w:val="21"/>
          <w:szCs w:val="21"/>
          <w:highlight w:val="none"/>
        </w:rPr>
      </w:pPr>
      <w:r>
        <w:rPr>
          <w:rFonts w:hint="eastAsia"/>
          <w:color w:val="auto"/>
          <w:sz w:val="21"/>
          <w:szCs w:val="21"/>
          <w:highlight w:val="none"/>
        </w:rPr>
        <w:t>2、落实政府采购政策满足的资格要求：</w:t>
      </w:r>
    </w:p>
    <w:p w14:paraId="0469F74F">
      <w:pPr>
        <w:pStyle w:val="38"/>
        <w:spacing w:line="360" w:lineRule="auto"/>
        <w:ind w:firstLine="420" w:firstLineChars="200"/>
        <w:rPr>
          <w:color w:val="auto"/>
          <w:sz w:val="21"/>
          <w:szCs w:val="21"/>
          <w:highlight w:val="none"/>
        </w:rPr>
      </w:pPr>
      <w:bookmarkStart w:id="32" w:name="OLE_LINK49"/>
      <w:r>
        <w:rPr>
          <w:rFonts w:hint="eastAsia"/>
          <w:color w:val="auto"/>
          <w:sz w:val="21"/>
          <w:szCs w:val="21"/>
          <w:highlight w:val="none"/>
        </w:rPr>
        <w:t>本项目执行促进中小型企业发展政策（监狱企业、残疾人福利性企业视同小微企业）、强制采购节能产品、优先采购节能环保产品等政府采购政策。</w:t>
      </w:r>
      <w:bookmarkEnd w:id="32"/>
    </w:p>
    <w:p w14:paraId="61D1C6DF">
      <w:pPr>
        <w:pStyle w:val="38"/>
        <w:spacing w:line="360" w:lineRule="auto"/>
        <w:ind w:firstLine="420" w:firstLineChars="200"/>
        <w:rPr>
          <w:color w:val="auto"/>
          <w:sz w:val="21"/>
          <w:szCs w:val="21"/>
          <w:highlight w:val="none"/>
        </w:rPr>
      </w:pPr>
      <w:r>
        <w:rPr>
          <w:rFonts w:hint="eastAsia"/>
          <w:color w:val="auto"/>
          <w:sz w:val="21"/>
          <w:szCs w:val="21"/>
          <w:highlight w:val="none"/>
        </w:rPr>
        <w:t>3、本项目的特定资格要求：</w:t>
      </w:r>
    </w:p>
    <w:p w14:paraId="7FC411AF">
      <w:pPr>
        <w:pStyle w:val="38"/>
        <w:spacing w:line="360" w:lineRule="auto"/>
        <w:ind w:firstLine="420" w:firstLineChars="200"/>
        <w:rPr>
          <w:color w:val="auto"/>
          <w:sz w:val="21"/>
          <w:szCs w:val="21"/>
          <w:highlight w:val="none"/>
        </w:rPr>
      </w:pPr>
      <w:bookmarkStart w:id="33" w:name="OLE_LINK50"/>
      <w:r>
        <w:rPr>
          <w:rFonts w:hint="eastAsia"/>
          <w:color w:val="auto"/>
          <w:sz w:val="21"/>
          <w:szCs w:val="21"/>
          <w:highlight w:val="none"/>
        </w:rPr>
        <w:t>3.1 信用记录查询：根据《关于在政府采购活动中查询及使用信用记录有关问题的通知》(财库[2016]125号)的规定，采购人或采购代理机构将通过中国执行信息公开网（www.zxgk.court.gov.cn）查询被列入失信被执行人、“信用中国”网站（www.creditchina.gov.cn）查询重大税收违法失信主体、中国政府采购网（www.ccgp.gov.cn）查询政府采购严重违法失信行为记录名单、国家企业信用信息公示系统（http://www.gsxt.gov.cn）（国家企业信用信息公示系统事业单位和非企业机构无须提供该查询内容）查询严重违法失信名单。被列入失信被执行人、重大税收违法失信主体、政府采购严重违法失信行为记录名单、严重违法失信名单的单位将被拒绝参与本项目政府采购活动（截止时点：响应文件递交截止时间）。在本招标文件规定的截止查询时间之后，网站信息发生的任何变更均不再作为评标依据。投标人自行提供的与网站信息不一致的其他证明材料亦不作为资格审查的依据。信用信息查询记录和证据将同采购文件等资料一同归档保存。（采用联合体投标的，联合体双方均应提供信用查询，事业单位无需提供）</w:t>
      </w:r>
    </w:p>
    <w:p w14:paraId="1D89AB7A">
      <w:pPr>
        <w:pStyle w:val="38"/>
        <w:spacing w:line="360" w:lineRule="auto"/>
        <w:ind w:firstLine="420" w:firstLineChars="200"/>
        <w:rPr>
          <w:color w:val="auto"/>
          <w:sz w:val="21"/>
          <w:szCs w:val="21"/>
          <w:highlight w:val="none"/>
        </w:rPr>
      </w:pPr>
      <w:r>
        <w:rPr>
          <w:rFonts w:hint="eastAsia"/>
          <w:color w:val="auto"/>
          <w:sz w:val="21"/>
          <w:szCs w:val="21"/>
          <w:highlight w:val="none"/>
        </w:rPr>
        <w:t>3.2 单位负责人为同一人或者存在直接控股、管理关系的不同投标人，不得参加同一合同项下的政府采购活动（提供相关承诺函，格式自拟）（如是联合体投标的，联合体所有成员均须提供）。</w:t>
      </w:r>
    </w:p>
    <w:p w14:paraId="633A9911">
      <w:pPr>
        <w:pStyle w:val="38"/>
        <w:spacing w:line="360" w:lineRule="auto"/>
        <w:ind w:firstLine="420" w:firstLineChars="200"/>
        <w:rPr>
          <w:color w:val="auto"/>
          <w:sz w:val="21"/>
          <w:szCs w:val="21"/>
          <w:highlight w:val="none"/>
        </w:rPr>
      </w:pPr>
      <w:r>
        <w:rPr>
          <w:rFonts w:hint="eastAsia"/>
          <w:color w:val="auto"/>
          <w:sz w:val="21"/>
          <w:szCs w:val="21"/>
          <w:highlight w:val="none"/>
        </w:rPr>
        <w:t>3.3本次招标接受联合体投标。联合体投标的，应满足下列要求：</w:t>
      </w:r>
    </w:p>
    <w:p w14:paraId="67C12B72">
      <w:pPr>
        <w:pStyle w:val="38"/>
        <w:spacing w:line="360" w:lineRule="auto"/>
        <w:ind w:firstLine="420" w:firstLineChars="200"/>
        <w:rPr>
          <w:color w:val="auto"/>
          <w:sz w:val="21"/>
          <w:szCs w:val="21"/>
          <w:highlight w:val="none"/>
        </w:rPr>
      </w:pPr>
      <w:r>
        <w:rPr>
          <w:rFonts w:hint="eastAsia"/>
          <w:color w:val="auto"/>
          <w:sz w:val="21"/>
          <w:szCs w:val="21"/>
          <w:highlight w:val="none"/>
        </w:rPr>
        <w:t>3.3.1 联合体各成员都必须是财务自主、独立核算、有独立的经营权和决策权的独立法人；</w:t>
      </w:r>
    </w:p>
    <w:p w14:paraId="7D0AA2BA">
      <w:pPr>
        <w:pStyle w:val="38"/>
        <w:spacing w:line="360" w:lineRule="auto"/>
        <w:ind w:firstLine="420" w:firstLineChars="200"/>
        <w:rPr>
          <w:color w:val="auto"/>
          <w:sz w:val="21"/>
          <w:szCs w:val="21"/>
          <w:highlight w:val="none"/>
        </w:rPr>
      </w:pPr>
      <w:r>
        <w:rPr>
          <w:rFonts w:hint="eastAsia"/>
          <w:color w:val="auto"/>
          <w:sz w:val="21"/>
          <w:szCs w:val="21"/>
          <w:highlight w:val="none"/>
        </w:rPr>
        <w:t>3.3.2 联合体成员单位不超过2家，联合体各方应共同签订联合体协议书，并确定联合体牵头人。牵头人合法代表联合体双方成员负责本项目投标。本项目的法人授权委托书须由联合体各方的法定代表人签字并加盖公章；</w:t>
      </w:r>
    </w:p>
    <w:p w14:paraId="713ADA6E">
      <w:pPr>
        <w:pStyle w:val="38"/>
        <w:spacing w:line="360" w:lineRule="auto"/>
        <w:ind w:firstLine="420" w:firstLineChars="200"/>
        <w:rPr>
          <w:color w:val="auto"/>
          <w:sz w:val="21"/>
          <w:szCs w:val="21"/>
          <w:highlight w:val="none"/>
        </w:rPr>
      </w:pPr>
      <w:r>
        <w:rPr>
          <w:rFonts w:hint="eastAsia"/>
          <w:color w:val="auto"/>
          <w:sz w:val="21"/>
          <w:szCs w:val="21"/>
          <w:highlight w:val="none"/>
        </w:rPr>
        <w:t>3.3.3 联合体各方应共同签订联合体协议书，联合体各成员的法定代表人都应在联合体协议书上签字并加盖单位公章；协议书应明确联合体牵头人和各方权利义务及责任，以及各方拟承担工作量的内容和比例。联合体中标的，联合体各方应当共同与招标人签订合同，就中标项目向招标人承担连带责任；</w:t>
      </w:r>
    </w:p>
    <w:p w14:paraId="2C5DFCD1">
      <w:pPr>
        <w:pStyle w:val="38"/>
        <w:spacing w:line="360" w:lineRule="auto"/>
        <w:ind w:firstLine="420" w:firstLineChars="200"/>
        <w:rPr>
          <w:color w:val="auto"/>
          <w:sz w:val="21"/>
          <w:szCs w:val="21"/>
          <w:highlight w:val="none"/>
        </w:rPr>
      </w:pPr>
      <w:r>
        <w:rPr>
          <w:rFonts w:hint="eastAsia"/>
          <w:color w:val="auto"/>
          <w:sz w:val="21"/>
          <w:szCs w:val="21"/>
          <w:highlight w:val="none"/>
        </w:rPr>
        <w:t>3.3.4 联合体各成员签订联合体协议书后，不得再以自己的名义单独投标，也不得组成新的联合体或参加其他联合体在同一项目中投标，否则，其所有投标无效。</w:t>
      </w:r>
      <w:bookmarkEnd w:id="33"/>
    </w:p>
    <w:p w14:paraId="753B594F">
      <w:pPr>
        <w:pStyle w:val="8"/>
        <w:keepNext w:val="0"/>
        <w:keepLines w:val="0"/>
        <w:widowControl/>
        <w:rPr>
          <w:rFonts w:ascii="宋体" w:hAnsi="宋体"/>
          <w:bCs/>
          <w:color w:val="auto"/>
          <w:sz w:val="21"/>
          <w:szCs w:val="21"/>
          <w:highlight w:val="none"/>
        </w:rPr>
      </w:pPr>
      <w:bookmarkStart w:id="34" w:name="_Toc7823"/>
      <w:bookmarkStart w:id="35" w:name="_Toc30971"/>
      <w:bookmarkStart w:id="36" w:name="_Toc23395"/>
      <w:bookmarkStart w:id="37" w:name="_Toc15037"/>
      <w:bookmarkStart w:id="38" w:name="_Toc30643"/>
      <w:bookmarkStart w:id="39" w:name="_Toc16528"/>
      <w:bookmarkStart w:id="40" w:name="_Toc9562"/>
      <w:r>
        <w:rPr>
          <w:rFonts w:hint="eastAsia" w:ascii="宋体" w:hAnsi="宋体"/>
          <w:bCs/>
          <w:color w:val="auto"/>
          <w:sz w:val="21"/>
          <w:szCs w:val="21"/>
          <w:highlight w:val="none"/>
          <w:shd w:val="clear" w:color="auto" w:fill="FFFFFF"/>
        </w:rPr>
        <w:t>三、获取招标文件</w:t>
      </w:r>
      <w:bookmarkEnd w:id="34"/>
      <w:bookmarkEnd w:id="35"/>
      <w:bookmarkEnd w:id="36"/>
      <w:bookmarkEnd w:id="37"/>
      <w:bookmarkEnd w:id="38"/>
      <w:bookmarkEnd w:id="39"/>
      <w:bookmarkEnd w:id="40"/>
    </w:p>
    <w:p w14:paraId="7C73BCC9">
      <w:pPr>
        <w:pStyle w:val="22"/>
        <w:widowControl/>
        <w:wordWrap w:val="0"/>
        <w:spacing w:before="0" w:beforeAutospacing="0" w:after="0" w:afterAutospacing="0" w:line="360" w:lineRule="auto"/>
        <w:ind w:left="420" w:leftChars="200"/>
        <w:rPr>
          <w:rFonts w:cs="宋体"/>
          <w:color w:val="auto"/>
          <w:sz w:val="21"/>
          <w:szCs w:val="21"/>
          <w:highlight w:val="none"/>
        </w:rPr>
      </w:pPr>
      <w:r>
        <w:rPr>
          <w:rFonts w:hint="eastAsia" w:cs="宋体"/>
          <w:color w:val="auto"/>
          <w:sz w:val="21"/>
          <w:szCs w:val="21"/>
          <w:highlight w:val="none"/>
        </w:rPr>
        <w:t>1、时间：2025年</w:t>
      </w:r>
      <w:r>
        <w:rPr>
          <w:rFonts w:hint="eastAsia" w:cs="宋体"/>
          <w:color w:val="auto"/>
          <w:sz w:val="21"/>
          <w:szCs w:val="21"/>
          <w:highlight w:val="none"/>
          <w:lang w:val="en-US" w:eastAsia="zh-CN"/>
        </w:rPr>
        <w:t>6</w:t>
      </w:r>
      <w:r>
        <w:rPr>
          <w:rFonts w:hint="eastAsia" w:cs="宋体"/>
          <w:color w:val="auto"/>
          <w:sz w:val="21"/>
          <w:szCs w:val="21"/>
          <w:highlight w:val="none"/>
        </w:rPr>
        <w:t>月</w:t>
      </w:r>
      <w:r>
        <w:rPr>
          <w:rFonts w:hint="eastAsia" w:cs="宋体"/>
          <w:color w:val="auto"/>
          <w:sz w:val="21"/>
          <w:szCs w:val="21"/>
          <w:highlight w:val="none"/>
          <w:lang w:val="en-US" w:eastAsia="zh-CN"/>
        </w:rPr>
        <w:t>4</w:t>
      </w:r>
      <w:r>
        <w:rPr>
          <w:rFonts w:hint="eastAsia" w:cs="宋体"/>
          <w:color w:val="auto"/>
          <w:sz w:val="21"/>
          <w:szCs w:val="21"/>
          <w:highlight w:val="none"/>
        </w:rPr>
        <w:t>日至2025年</w:t>
      </w:r>
      <w:r>
        <w:rPr>
          <w:rFonts w:hint="eastAsia" w:cs="宋体"/>
          <w:color w:val="auto"/>
          <w:sz w:val="21"/>
          <w:szCs w:val="21"/>
          <w:highlight w:val="none"/>
          <w:lang w:val="en-US" w:eastAsia="zh-CN"/>
        </w:rPr>
        <w:t>6</w:t>
      </w:r>
      <w:r>
        <w:rPr>
          <w:rFonts w:hint="eastAsia" w:cs="宋体"/>
          <w:color w:val="auto"/>
          <w:sz w:val="21"/>
          <w:szCs w:val="21"/>
          <w:highlight w:val="none"/>
        </w:rPr>
        <w:t>月</w:t>
      </w:r>
      <w:r>
        <w:rPr>
          <w:rFonts w:hint="eastAsia" w:cs="宋体"/>
          <w:color w:val="auto"/>
          <w:sz w:val="21"/>
          <w:szCs w:val="21"/>
          <w:highlight w:val="none"/>
          <w:lang w:val="en-US" w:eastAsia="zh-CN"/>
        </w:rPr>
        <w:t>10</w:t>
      </w:r>
      <w:r>
        <w:rPr>
          <w:rFonts w:hint="eastAsia" w:cs="宋体"/>
          <w:color w:val="auto"/>
          <w:sz w:val="21"/>
          <w:szCs w:val="21"/>
          <w:highlight w:val="none"/>
        </w:rPr>
        <w:t>日，每天上午00:00至12:00，下午12:00至23:59（北京时间，法定节假日除外）</w:t>
      </w:r>
    </w:p>
    <w:p w14:paraId="7884158C">
      <w:pPr>
        <w:pStyle w:val="22"/>
        <w:widowControl/>
        <w:wordWrap w:val="0"/>
        <w:spacing w:before="0" w:beforeAutospacing="0" w:after="0" w:afterAutospacing="0" w:line="360" w:lineRule="auto"/>
        <w:ind w:left="420" w:leftChars="200"/>
        <w:rPr>
          <w:rFonts w:cs="宋体"/>
          <w:color w:val="auto"/>
          <w:sz w:val="21"/>
          <w:szCs w:val="21"/>
          <w:highlight w:val="none"/>
        </w:rPr>
      </w:pPr>
      <w:r>
        <w:rPr>
          <w:rFonts w:hint="eastAsia" w:cs="宋体"/>
          <w:color w:val="auto"/>
          <w:sz w:val="21"/>
          <w:szCs w:val="21"/>
          <w:highlight w:val="none"/>
        </w:rPr>
        <w:t>2、地点：</w:t>
      </w:r>
      <w:bookmarkStart w:id="41" w:name="OLE_LINK51"/>
      <w:bookmarkStart w:id="42" w:name="OLE_LINK92"/>
      <w:r>
        <w:rPr>
          <w:rFonts w:hint="eastAsia" w:cs="宋体"/>
          <w:color w:val="auto"/>
          <w:sz w:val="21"/>
          <w:szCs w:val="21"/>
          <w:highlight w:val="none"/>
        </w:rPr>
        <w:t>登录《河南省公共资源交易中心》网站（</w:t>
      </w:r>
      <w:bookmarkStart w:id="43" w:name="OLE_LINK40"/>
      <w:r>
        <w:rPr>
          <w:rFonts w:hint="eastAsia" w:cs="宋体"/>
          <w:color w:val="auto"/>
          <w:sz w:val="21"/>
          <w:szCs w:val="21"/>
          <w:highlight w:val="none"/>
        </w:rPr>
        <w:t>http://hnsggzyjy.henan.gov.cn/</w:t>
      </w:r>
      <w:bookmarkEnd w:id="43"/>
      <w:r>
        <w:rPr>
          <w:rFonts w:hint="eastAsia" w:cs="宋体"/>
          <w:color w:val="auto"/>
          <w:sz w:val="21"/>
          <w:szCs w:val="21"/>
          <w:highlight w:val="none"/>
        </w:rPr>
        <w:t>）</w:t>
      </w:r>
      <w:bookmarkEnd w:id="41"/>
      <w:r>
        <w:rPr>
          <w:rFonts w:hint="eastAsia" w:cs="宋体"/>
          <w:color w:val="auto"/>
          <w:sz w:val="21"/>
          <w:szCs w:val="21"/>
          <w:highlight w:val="none"/>
        </w:rPr>
        <w:t>。</w:t>
      </w:r>
      <w:bookmarkEnd w:id="42"/>
    </w:p>
    <w:p w14:paraId="32202081">
      <w:pPr>
        <w:pStyle w:val="22"/>
        <w:widowControl/>
        <w:wordWrap w:val="0"/>
        <w:spacing w:before="0" w:beforeAutospacing="0" w:after="0" w:afterAutospacing="0" w:line="360" w:lineRule="auto"/>
        <w:ind w:left="420" w:leftChars="200"/>
        <w:rPr>
          <w:rFonts w:cs="宋体"/>
          <w:color w:val="auto"/>
          <w:sz w:val="21"/>
          <w:szCs w:val="21"/>
          <w:highlight w:val="none"/>
        </w:rPr>
      </w:pPr>
      <w:r>
        <w:rPr>
          <w:rFonts w:hint="eastAsia" w:cs="宋体"/>
          <w:color w:val="auto"/>
          <w:sz w:val="21"/>
          <w:szCs w:val="21"/>
          <w:highlight w:val="none"/>
        </w:rPr>
        <w:t>3、方式：</w:t>
      </w:r>
      <w:bookmarkStart w:id="44" w:name="OLE_LINK52"/>
      <w:r>
        <w:rPr>
          <w:rFonts w:hint="eastAsia" w:cs="宋体"/>
          <w:color w:val="auto"/>
          <w:sz w:val="21"/>
          <w:szCs w:val="21"/>
          <w:highlight w:val="none"/>
        </w:rPr>
        <w:t>网上获取。投标人初次登记的，应首先办理CA数字证书，登录河南省公共资源交易中心网站-市场主体系统注册用户名及密码；办理CA数字证书后，办理市场主体信息库登记；凡有意参加投标者，请完成市场主体信息库登记后，于采购文件获取期限内登录“河南省公共资源交易中心（http://hnsggzyjy.henan.gov.cn/）”网，凭领取的企业身份认证锁（CA密钥）并按网上提示自行下载采购文件及资料。</w:t>
      </w:r>
      <w:bookmarkEnd w:id="44"/>
    </w:p>
    <w:p w14:paraId="429784B4">
      <w:pPr>
        <w:pStyle w:val="22"/>
        <w:widowControl/>
        <w:wordWrap w:val="0"/>
        <w:spacing w:before="0" w:beforeAutospacing="0" w:after="0" w:afterAutospacing="0" w:line="360" w:lineRule="auto"/>
        <w:ind w:left="420" w:leftChars="200"/>
        <w:rPr>
          <w:rFonts w:cs="宋体"/>
          <w:color w:val="auto"/>
          <w:sz w:val="21"/>
          <w:szCs w:val="21"/>
          <w:highlight w:val="none"/>
        </w:rPr>
      </w:pPr>
      <w:r>
        <w:rPr>
          <w:rFonts w:hint="eastAsia" w:cs="宋体"/>
          <w:color w:val="auto"/>
          <w:sz w:val="21"/>
          <w:szCs w:val="21"/>
          <w:highlight w:val="none"/>
        </w:rPr>
        <w:t>4、售价：0元</w:t>
      </w:r>
    </w:p>
    <w:p w14:paraId="284EBCCB">
      <w:pPr>
        <w:pStyle w:val="8"/>
        <w:keepNext w:val="0"/>
        <w:keepLines w:val="0"/>
        <w:widowControl/>
        <w:rPr>
          <w:rFonts w:ascii="宋体" w:hAnsi="宋体"/>
          <w:bCs/>
          <w:color w:val="auto"/>
          <w:sz w:val="21"/>
          <w:szCs w:val="21"/>
          <w:highlight w:val="none"/>
        </w:rPr>
      </w:pPr>
      <w:bookmarkStart w:id="45" w:name="_Toc25869"/>
      <w:bookmarkStart w:id="46" w:name="_Toc24587"/>
      <w:bookmarkStart w:id="47" w:name="_Toc16593"/>
      <w:bookmarkStart w:id="48" w:name="_Toc27480"/>
      <w:bookmarkStart w:id="49" w:name="_Toc15111"/>
      <w:bookmarkStart w:id="50" w:name="_Toc10738"/>
      <w:bookmarkStart w:id="51" w:name="_Toc15135"/>
      <w:r>
        <w:rPr>
          <w:rFonts w:hint="eastAsia" w:ascii="宋体" w:hAnsi="宋体"/>
          <w:bCs/>
          <w:color w:val="auto"/>
          <w:sz w:val="21"/>
          <w:szCs w:val="21"/>
          <w:highlight w:val="none"/>
          <w:shd w:val="clear" w:color="auto" w:fill="FFFFFF"/>
        </w:rPr>
        <w:t>四、投标截止时间及地点</w:t>
      </w:r>
      <w:bookmarkEnd w:id="45"/>
      <w:bookmarkEnd w:id="46"/>
      <w:bookmarkEnd w:id="47"/>
      <w:bookmarkEnd w:id="48"/>
      <w:bookmarkEnd w:id="49"/>
      <w:bookmarkEnd w:id="50"/>
      <w:bookmarkEnd w:id="51"/>
    </w:p>
    <w:p w14:paraId="4EA5B9F4">
      <w:pPr>
        <w:pStyle w:val="22"/>
        <w:widowControl/>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1、时间：</w:t>
      </w:r>
      <w:bookmarkStart w:id="52" w:name="OLE_LINK20"/>
      <w:r>
        <w:rPr>
          <w:rFonts w:hint="eastAsia" w:cs="宋体"/>
          <w:color w:val="auto"/>
          <w:sz w:val="21"/>
          <w:szCs w:val="21"/>
          <w:highlight w:val="none"/>
        </w:rPr>
        <w:t>2025年</w:t>
      </w:r>
      <w:r>
        <w:rPr>
          <w:rFonts w:hint="eastAsia" w:cs="宋体"/>
          <w:color w:val="auto"/>
          <w:sz w:val="21"/>
          <w:szCs w:val="21"/>
          <w:highlight w:val="none"/>
          <w:lang w:val="en-US" w:eastAsia="zh-CN"/>
        </w:rPr>
        <w:t>6</w:t>
      </w:r>
      <w:r>
        <w:rPr>
          <w:rFonts w:hint="eastAsia" w:cs="宋体"/>
          <w:color w:val="auto"/>
          <w:sz w:val="21"/>
          <w:szCs w:val="21"/>
          <w:highlight w:val="none"/>
        </w:rPr>
        <w:t>月</w:t>
      </w:r>
      <w:r>
        <w:rPr>
          <w:rFonts w:hint="eastAsia" w:cs="宋体"/>
          <w:color w:val="auto"/>
          <w:sz w:val="21"/>
          <w:szCs w:val="21"/>
          <w:highlight w:val="none"/>
          <w:lang w:val="en-US" w:eastAsia="zh-CN"/>
        </w:rPr>
        <w:t>24</w:t>
      </w:r>
      <w:r>
        <w:rPr>
          <w:rFonts w:hint="eastAsia" w:cs="宋体"/>
          <w:color w:val="auto"/>
          <w:sz w:val="21"/>
          <w:szCs w:val="21"/>
          <w:highlight w:val="none"/>
        </w:rPr>
        <w:t>日09时00分</w:t>
      </w:r>
      <w:bookmarkEnd w:id="52"/>
      <w:r>
        <w:rPr>
          <w:rFonts w:hint="eastAsia" w:cs="宋体"/>
          <w:color w:val="auto"/>
          <w:sz w:val="21"/>
          <w:szCs w:val="21"/>
          <w:highlight w:val="none"/>
        </w:rPr>
        <w:t>（北京时间）</w:t>
      </w:r>
    </w:p>
    <w:p w14:paraId="41E84ACF">
      <w:pPr>
        <w:pStyle w:val="22"/>
        <w:widowControl/>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2、地点：</w:t>
      </w:r>
      <w:bookmarkStart w:id="53" w:name="OLE_LINK53"/>
      <w:r>
        <w:rPr>
          <w:rFonts w:hint="eastAsia" w:cs="宋体"/>
          <w:color w:val="auto"/>
          <w:sz w:val="21"/>
          <w:szCs w:val="21"/>
          <w:highlight w:val="none"/>
        </w:rPr>
        <w:t>加密电子投标文件须在投标截止时间前通过“河南省公共资源交易中心（http://hnsggzyjy.henan.gov.cn/）”系统指定位置上传。逾期上传的或者未上传指定地点的投标文件，采购人不予受理。</w:t>
      </w:r>
      <w:bookmarkEnd w:id="53"/>
    </w:p>
    <w:p w14:paraId="6976F3AF">
      <w:pPr>
        <w:pStyle w:val="8"/>
        <w:keepNext w:val="0"/>
        <w:keepLines w:val="0"/>
        <w:widowControl/>
        <w:rPr>
          <w:rFonts w:ascii="宋体" w:hAnsi="宋体"/>
          <w:bCs/>
          <w:color w:val="auto"/>
          <w:sz w:val="21"/>
          <w:szCs w:val="21"/>
          <w:highlight w:val="none"/>
        </w:rPr>
      </w:pPr>
      <w:bookmarkStart w:id="54" w:name="_Toc27882"/>
      <w:bookmarkStart w:id="55" w:name="_Toc32183"/>
      <w:bookmarkStart w:id="56" w:name="_Toc18536"/>
      <w:bookmarkStart w:id="57" w:name="_Toc23175"/>
      <w:bookmarkStart w:id="58" w:name="_Toc27284"/>
      <w:bookmarkStart w:id="59" w:name="_Toc20992"/>
      <w:bookmarkStart w:id="60" w:name="_Toc11679"/>
      <w:r>
        <w:rPr>
          <w:rFonts w:hint="eastAsia" w:ascii="宋体" w:hAnsi="宋体"/>
          <w:bCs/>
          <w:color w:val="auto"/>
          <w:sz w:val="21"/>
          <w:szCs w:val="21"/>
          <w:highlight w:val="none"/>
          <w:shd w:val="clear" w:color="auto" w:fill="FFFFFF"/>
        </w:rPr>
        <w:t>五、开标时间及地点</w:t>
      </w:r>
      <w:bookmarkEnd w:id="54"/>
      <w:bookmarkEnd w:id="55"/>
      <w:bookmarkEnd w:id="56"/>
      <w:bookmarkEnd w:id="57"/>
      <w:bookmarkEnd w:id="58"/>
      <w:bookmarkEnd w:id="59"/>
      <w:bookmarkEnd w:id="60"/>
    </w:p>
    <w:p w14:paraId="6E9D1CE8">
      <w:pPr>
        <w:pStyle w:val="22"/>
        <w:widowControl/>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1、时间：2025年</w:t>
      </w:r>
      <w:r>
        <w:rPr>
          <w:rFonts w:hint="eastAsia" w:cs="宋体"/>
          <w:color w:val="auto"/>
          <w:sz w:val="21"/>
          <w:szCs w:val="21"/>
          <w:highlight w:val="none"/>
          <w:lang w:val="en-US" w:eastAsia="zh-CN"/>
        </w:rPr>
        <w:t>6</w:t>
      </w:r>
      <w:r>
        <w:rPr>
          <w:rFonts w:hint="eastAsia" w:cs="宋体"/>
          <w:color w:val="auto"/>
          <w:sz w:val="21"/>
          <w:szCs w:val="21"/>
          <w:highlight w:val="none"/>
        </w:rPr>
        <w:t>月</w:t>
      </w:r>
      <w:r>
        <w:rPr>
          <w:rFonts w:hint="eastAsia" w:cs="宋体"/>
          <w:color w:val="auto"/>
          <w:sz w:val="21"/>
          <w:szCs w:val="21"/>
          <w:highlight w:val="none"/>
          <w:lang w:val="en-US" w:eastAsia="zh-CN"/>
        </w:rPr>
        <w:t>24</w:t>
      </w:r>
      <w:r>
        <w:rPr>
          <w:rFonts w:hint="eastAsia" w:cs="宋体"/>
          <w:color w:val="auto"/>
          <w:sz w:val="21"/>
          <w:szCs w:val="21"/>
          <w:highlight w:val="none"/>
        </w:rPr>
        <w:t>日09时00分（北京时间）</w:t>
      </w:r>
    </w:p>
    <w:p w14:paraId="1F75729F">
      <w:pPr>
        <w:pStyle w:val="22"/>
        <w:widowControl/>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2、地点：</w:t>
      </w:r>
      <w:bookmarkStart w:id="61" w:name="OLE_LINK54"/>
      <w:r>
        <w:rPr>
          <w:rFonts w:hint="eastAsia" w:cs="宋体"/>
          <w:color w:val="auto"/>
          <w:sz w:val="21"/>
          <w:szCs w:val="21"/>
          <w:highlight w:val="none"/>
        </w:rPr>
        <w:t xml:space="preserve">河南省公共资源交易中心远程开标室(二)- </w:t>
      </w:r>
      <w:r>
        <w:rPr>
          <w:rFonts w:hint="eastAsia" w:cs="宋体"/>
          <w:color w:val="auto"/>
          <w:sz w:val="21"/>
          <w:szCs w:val="21"/>
          <w:highlight w:val="none"/>
          <w:lang w:val="en-US" w:eastAsia="zh-CN"/>
        </w:rPr>
        <w:t>6</w:t>
      </w:r>
      <w:r>
        <w:rPr>
          <w:rFonts w:hint="eastAsia" w:cs="宋体"/>
          <w:color w:val="auto"/>
          <w:sz w:val="21"/>
          <w:szCs w:val="21"/>
          <w:highlight w:val="none"/>
        </w:rPr>
        <w:t>（郑州市经二路12号（经二路与纬四路向南50米路西）。</w:t>
      </w:r>
      <w:bookmarkEnd w:id="61"/>
    </w:p>
    <w:p w14:paraId="4D7E4042">
      <w:pPr>
        <w:pStyle w:val="8"/>
        <w:keepNext w:val="0"/>
        <w:keepLines w:val="0"/>
        <w:widowControl/>
        <w:rPr>
          <w:rFonts w:ascii="宋体" w:hAnsi="宋体"/>
          <w:bCs/>
          <w:color w:val="auto"/>
          <w:sz w:val="21"/>
          <w:szCs w:val="21"/>
          <w:highlight w:val="none"/>
        </w:rPr>
      </w:pPr>
      <w:bookmarkStart w:id="62" w:name="_Toc29784"/>
      <w:bookmarkStart w:id="63" w:name="_Toc26227"/>
      <w:bookmarkStart w:id="64" w:name="_Toc16669"/>
      <w:bookmarkStart w:id="65" w:name="_Toc6523"/>
      <w:bookmarkStart w:id="66" w:name="_Toc30918"/>
      <w:bookmarkStart w:id="67" w:name="_Toc5133"/>
      <w:bookmarkStart w:id="68" w:name="_Toc20287"/>
      <w:r>
        <w:rPr>
          <w:rFonts w:hint="eastAsia" w:ascii="宋体" w:hAnsi="宋体"/>
          <w:bCs/>
          <w:color w:val="auto"/>
          <w:sz w:val="21"/>
          <w:szCs w:val="21"/>
          <w:highlight w:val="none"/>
          <w:shd w:val="clear" w:color="auto" w:fill="FFFFFF"/>
        </w:rPr>
        <w:t>六、发布公告的媒介及招标公告期限</w:t>
      </w:r>
      <w:bookmarkEnd w:id="62"/>
      <w:bookmarkEnd w:id="63"/>
      <w:bookmarkEnd w:id="64"/>
      <w:bookmarkEnd w:id="65"/>
      <w:bookmarkEnd w:id="66"/>
      <w:bookmarkEnd w:id="67"/>
      <w:bookmarkEnd w:id="68"/>
    </w:p>
    <w:p w14:paraId="187F316A">
      <w:pPr>
        <w:pStyle w:val="22"/>
        <w:widowControl/>
        <w:spacing w:before="0" w:beforeAutospacing="0" w:after="0" w:afterAutospacing="0" w:line="360" w:lineRule="auto"/>
        <w:ind w:firstLine="420" w:firstLineChars="200"/>
        <w:rPr>
          <w:rFonts w:cs="宋体"/>
          <w:color w:val="auto"/>
          <w:sz w:val="21"/>
          <w:szCs w:val="21"/>
          <w:highlight w:val="none"/>
          <w:shd w:val="clear" w:color="auto" w:fill="FFFFFF"/>
        </w:rPr>
      </w:pPr>
      <w:r>
        <w:rPr>
          <w:rFonts w:hint="eastAsia" w:cs="宋体"/>
          <w:color w:val="auto"/>
          <w:sz w:val="21"/>
          <w:szCs w:val="21"/>
          <w:highlight w:val="none"/>
          <w:shd w:val="clear" w:color="auto" w:fill="FFFFFF"/>
        </w:rPr>
        <w:t>本次招标公告在《河南省政府采购网》</w:t>
      </w:r>
      <w:bookmarkStart w:id="69" w:name="OLE_LINK55"/>
      <w:r>
        <w:rPr>
          <w:rFonts w:hint="eastAsia" w:cs="宋体"/>
          <w:color w:val="auto"/>
          <w:sz w:val="21"/>
          <w:szCs w:val="21"/>
          <w:highlight w:val="none"/>
          <w:shd w:val="clear" w:color="auto" w:fill="FFFFFF"/>
        </w:rPr>
        <w:t>《中国政府采购网》《河南省公共资源交易中心网》</w:t>
      </w:r>
      <w:bookmarkEnd w:id="69"/>
      <w:r>
        <w:rPr>
          <w:rFonts w:hint="eastAsia" w:cs="宋体"/>
          <w:color w:val="auto"/>
          <w:sz w:val="21"/>
          <w:szCs w:val="21"/>
          <w:highlight w:val="none"/>
          <w:shd w:val="clear" w:color="auto" w:fill="FFFFFF"/>
        </w:rPr>
        <w:t>上发布，招标公告期限为五个工作日</w:t>
      </w:r>
      <w:bookmarkStart w:id="70" w:name="_Toc35393795"/>
      <w:bookmarkStart w:id="71" w:name="_Toc35393626"/>
      <w:r>
        <w:rPr>
          <w:rFonts w:hint="eastAsia" w:cs="宋体"/>
          <w:color w:val="auto"/>
          <w:sz w:val="21"/>
          <w:szCs w:val="21"/>
          <w:highlight w:val="none"/>
          <w:shd w:val="clear" w:color="auto" w:fill="FFFFFF"/>
        </w:rPr>
        <w:t>。</w:t>
      </w:r>
    </w:p>
    <w:p w14:paraId="2BD52229">
      <w:pPr>
        <w:pStyle w:val="8"/>
        <w:keepNext w:val="0"/>
        <w:keepLines w:val="0"/>
        <w:widowControl/>
        <w:rPr>
          <w:rFonts w:ascii="宋体" w:hAnsi="宋体"/>
          <w:bCs/>
          <w:color w:val="auto"/>
          <w:sz w:val="21"/>
          <w:szCs w:val="21"/>
          <w:highlight w:val="none"/>
          <w:shd w:val="clear" w:color="auto" w:fill="FFFFFF"/>
        </w:rPr>
      </w:pPr>
      <w:bookmarkStart w:id="72" w:name="_Toc21264"/>
      <w:bookmarkStart w:id="73" w:name="_Toc9840"/>
      <w:r>
        <w:rPr>
          <w:rFonts w:hint="eastAsia" w:ascii="宋体" w:hAnsi="宋体"/>
          <w:bCs/>
          <w:color w:val="auto"/>
          <w:sz w:val="21"/>
          <w:szCs w:val="21"/>
          <w:highlight w:val="none"/>
          <w:shd w:val="clear" w:color="auto" w:fill="FFFFFF"/>
        </w:rPr>
        <w:t>七、其他补充事宜</w:t>
      </w:r>
      <w:bookmarkEnd w:id="70"/>
      <w:bookmarkEnd w:id="71"/>
      <w:bookmarkEnd w:id="72"/>
      <w:bookmarkEnd w:id="73"/>
    </w:p>
    <w:p w14:paraId="06941D60">
      <w:pPr>
        <w:widowControl/>
        <w:tabs>
          <w:tab w:val="left" w:pos="840"/>
        </w:tabs>
        <w:spacing w:line="360" w:lineRule="auto"/>
        <w:ind w:firstLine="420" w:firstLineChars="200"/>
        <w:jc w:val="left"/>
        <w:rPr>
          <w:color w:val="auto"/>
          <w:szCs w:val="21"/>
          <w:highlight w:val="none"/>
          <w:shd w:val="clear" w:color="auto" w:fill="FFFFFF"/>
        </w:rPr>
      </w:pPr>
      <w:bookmarkStart w:id="74" w:name="OLE_LINK56"/>
      <w:r>
        <w:rPr>
          <w:rFonts w:hint="eastAsia"/>
          <w:color w:val="auto"/>
          <w:szCs w:val="21"/>
          <w:highlight w:val="none"/>
          <w:shd w:val="clear" w:color="auto" w:fill="FFFFFF"/>
        </w:rPr>
        <w:t>1、本项目需要落实的政府采购政策：促进中小企业发展、支持监狱企业发展、促进残疾人就业，强制采购节能产品、优先采购环境标志产品、优先采购国货、节约能源、保护环境、扶持不发达地区和少数民族地区等政府采购政策。</w:t>
      </w:r>
    </w:p>
    <w:p w14:paraId="5EFD1895">
      <w:pPr>
        <w:widowControl/>
        <w:tabs>
          <w:tab w:val="left" w:pos="840"/>
        </w:tabs>
        <w:spacing w:line="360" w:lineRule="auto"/>
        <w:ind w:firstLine="420" w:firstLineChars="200"/>
        <w:jc w:val="left"/>
        <w:rPr>
          <w:color w:val="auto"/>
          <w:szCs w:val="21"/>
          <w:highlight w:val="none"/>
          <w:shd w:val="clear" w:color="auto" w:fill="FFFFFF"/>
        </w:rPr>
      </w:pPr>
      <w:r>
        <w:rPr>
          <w:rFonts w:hint="eastAsia"/>
          <w:color w:val="auto"/>
          <w:szCs w:val="21"/>
          <w:highlight w:val="none"/>
          <w:shd w:val="clear" w:color="auto" w:fill="FFFFFF"/>
        </w:rPr>
        <w:t>2、投标截止时间前，</w:t>
      </w:r>
      <w:r>
        <w:rPr>
          <w:rFonts w:hint="eastAsia"/>
          <w:color w:val="auto"/>
          <w:szCs w:val="21"/>
          <w:highlight w:val="none"/>
        </w:rPr>
        <w:t>投标人</w:t>
      </w:r>
      <w:r>
        <w:rPr>
          <w:rFonts w:hint="eastAsia"/>
          <w:color w:val="auto"/>
          <w:szCs w:val="21"/>
          <w:highlight w:val="none"/>
          <w:shd w:val="clear" w:color="auto" w:fill="FFFFFF"/>
        </w:rPr>
        <w:t>在河南省公共资源交易中心网系统内进行网上上传投标文件。</w:t>
      </w:r>
    </w:p>
    <w:p w14:paraId="24B1BBC6">
      <w:pPr>
        <w:widowControl/>
        <w:tabs>
          <w:tab w:val="left" w:pos="840"/>
        </w:tabs>
        <w:spacing w:line="360" w:lineRule="auto"/>
        <w:ind w:firstLine="420" w:firstLineChars="200"/>
        <w:jc w:val="left"/>
        <w:rPr>
          <w:color w:val="auto"/>
          <w:szCs w:val="21"/>
          <w:highlight w:val="none"/>
          <w:shd w:val="clear" w:color="auto" w:fill="FFFFFF"/>
        </w:rPr>
      </w:pPr>
      <w:r>
        <w:rPr>
          <w:rFonts w:hint="eastAsia"/>
          <w:color w:val="auto"/>
          <w:szCs w:val="21"/>
          <w:highlight w:val="none"/>
          <w:shd w:val="clear" w:color="auto" w:fill="FFFFFF"/>
        </w:rPr>
        <w:t>3、</w:t>
      </w:r>
      <w:r>
        <w:rPr>
          <w:rFonts w:hint="eastAsia"/>
          <w:color w:val="auto"/>
          <w:szCs w:val="21"/>
          <w:highlight w:val="none"/>
        </w:rPr>
        <w:t>投标人</w:t>
      </w:r>
      <w:r>
        <w:rPr>
          <w:rFonts w:hint="eastAsia"/>
          <w:color w:val="auto"/>
          <w:szCs w:val="21"/>
          <w:highlight w:val="none"/>
          <w:shd w:val="clear" w:color="auto" w:fill="FFFFFF"/>
        </w:rPr>
        <w:t>无需到现场，到开启时间，</w:t>
      </w:r>
      <w:r>
        <w:rPr>
          <w:rFonts w:hint="eastAsia"/>
          <w:color w:val="auto"/>
          <w:szCs w:val="21"/>
          <w:highlight w:val="none"/>
        </w:rPr>
        <w:t>投标人</w:t>
      </w:r>
      <w:r>
        <w:rPr>
          <w:rFonts w:hint="eastAsia"/>
          <w:color w:val="auto"/>
          <w:szCs w:val="21"/>
          <w:highlight w:val="none"/>
          <w:shd w:val="clear" w:color="auto" w:fill="FFFFFF"/>
        </w:rPr>
        <w:t>凭 CA 秘钥进入河南省公共资源交易中心系统平台，按提示进行响应文件的解密（详细流程见河南省公共资源交易中心网站-公共服务-办事指南-河南省公共资源交易平台不见面服务系统使用指南）。</w:t>
      </w:r>
    </w:p>
    <w:p w14:paraId="3A8BD156">
      <w:pPr>
        <w:widowControl/>
        <w:tabs>
          <w:tab w:val="left" w:pos="840"/>
        </w:tabs>
        <w:spacing w:line="360" w:lineRule="auto"/>
        <w:ind w:firstLine="420" w:firstLineChars="200"/>
        <w:jc w:val="left"/>
        <w:rPr>
          <w:color w:val="auto"/>
          <w:szCs w:val="21"/>
          <w:highlight w:val="none"/>
          <w:shd w:val="clear" w:color="auto" w:fill="FFFFFF"/>
        </w:rPr>
      </w:pPr>
      <w:r>
        <w:rPr>
          <w:rFonts w:hint="eastAsia"/>
          <w:color w:val="auto"/>
          <w:szCs w:val="21"/>
          <w:highlight w:val="none"/>
          <w:shd w:val="clear" w:color="auto" w:fill="FFFFFF"/>
        </w:rPr>
        <w:t>4、</w:t>
      </w:r>
      <w:r>
        <w:rPr>
          <w:rFonts w:hint="eastAsia"/>
          <w:color w:val="auto"/>
          <w:szCs w:val="21"/>
          <w:highlight w:val="none"/>
        </w:rPr>
        <w:t>投标人</w:t>
      </w:r>
      <w:r>
        <w:rPr>
          <w:rFonts w:hint="eastAsia"/>
          <w:color w:val="auto"/>
          <w:szCs w:val="21"/>
          <w:highlight w:val="none"/>
          <w:shd w:val="clear" w:color="auto" w:fill="FFFFFF"/>
        </w:rPr>
        <w:t>需要在投标截止时间前在河南省公共资源交易中心交易系统中将加密电子投标文件加密上传。本项目采用“远程不见面”开标方式，远程开标大厅网址为（</w:t>
      </w:r>
      <w:bookmarkStart w:id="75" w:name="OLE_LINK35"/>
      <w:r>
        <w:rPr>
          <w:rFonts w:hint="eastAsia"/>
          <w:color w:val="auto"/>
          <w:szCs w:val="21"/>
          <w:highlight w:val="none"/>
          <w:shd w:val="clear" w:color="auto" w:fill="FFFFFF"/>
        </w:rPr>
        <w:t>http://hnsggzyjy.henan.gov.cn//BidOpening/bidopeninghallaction/hall/login</w:t>
      </w:r>
      <w:bookmarkEnd w:id="75"/>
      <w:r>
        <w:rPr>
          <w:rFonts w:hint="eastAsia"/>
          <w:color w:val="auto"/>
          <w:szCs w:val="21"/>
          <w:highlight w:val="none"/>
          <w:shd w:val="clear" w:color="auto" w:fill="FFFFFF"/>
        </w:rPr>
        <w:t>），</w:t>
      </w:r>
      <w:r>
        <w:rPr>
          <w:rFonts w:hint="eastAsia"/>
          <w:color w:val="auto"/>
          <w:szCs w:val="21"/>
          <w:highlight w:val="none"/>
        </w:rPr>
        <w:t>投标人</w:t>
      </w:r>
      <w:r>
        <w:rPr>
          <w:rFonts w:hint="eastAsia"/>
          <w:color w:val="auto"/>
          <w:szCs w:val="21"/>
          <w:highlight w:val="none"/>
          <w:shd w:val="clear" w:color="auto" w:fill="FFFFFF"/>
        </w:rPr>
        <w:t>无需到河南省公共资源交易中心现场参加开标会议。</w:t>
      </w:r>
      <w:r>
        <w:rPr>
          <w:rFonts w:hint="eastAsia"/>
          <w:color w:val="auto"/>
          <w:szCs w:val="21"/>
          <w:highlight w:val="none"/>
        </w:rPr>
        <w:t>投标人</w:t>
      </w:r>
      <w:r>
        <w:rPr>
          <w:rFonts w:hint="eastAsia"/>
          <w:color w:val="auto"/>
          <w:szCs w:val="21"/>
          <w:highlight w:val="none"/>
          <w:shd w:val="clear" w:color="auto" w:fill="FFFFFF"/>
        </w:rPr>
        <w:t>应当在投标截止时间前，登录远程开标大厅，在线准时参加开标活动并进行文件解密、答疑澄清等。在规定时间内投标文件未解密的</w:t>
      </w:r>
      <w:r>
        <w:rPr>
          <w:rFonts w:hint="eastAsia"/>
          <w:color w:val="auto"/>
          <w:szCs w:val="21"/>
          <w:highlight w:val="none"/>
        </w:rPr>
        <w:t>投标人</w:t>
      </w:r>
      <w:r>
        <w:rPr>
          <w:rFonts w:hint="eastAsia"/>
          <w:color w:val="auto"/>
          <w:szCs w:val="21"/>
          <w:highlight w:val="none"/>
          <w:shd w:val="clear" w:color="auto" w:fill="FFFFFF"/>
        </w:rPr>
        <w:t>，视为放弃投标。</w:t>
      </w:r>
    </w:p>
    <w:p w14:paraId="0FB7DF81">
      <w:pPr>
        <w:widowControl/>
        <w:tabs>
          <w:tab w:val="left" w:pos="840"/>
        </w:tabs>
        <w:spacing w:line="360" w:lineRule="auto"/>
        <w:ind w:firstLine="420" w:firstLineChars="200"/>
        <w:jc w:val="left"/>
        <w:rPr>
          <w:color w:val="auto"/>
          <w:szCs w:val="21"/>
          <w:highlight w:val="none"/>
          <w:shd w:val="clear" w:color="auto" w:fill="FFFFFF"/>
        </w:rPr>
      </w:pPr>
      <w:r>
        <w:rPr>
          <w:rFonts w:hint="eastAsia"/>
          <w:color w:val="auto"/>
          <w:szCs w:val="21"/>
          <w:highlight w:val="none"/>
          <w:shd w:val="clear" w:color="auto" w:fill="FFFFFF"/>
        </w:rPr>
        <w:t>5、</w:t>
      </w:r>
      <w:bookmarkStart w:id="76" w:name="OLE_LINK103"/>
      <w:r>
        <w:rPr>
          <w:rFonts w:hint="eastAsia"/>
          <w:color w:val="auto"/>
          <w:szCs w:val="21"/>
          <w:highlight w:val="none"/>
          <w:shd w:val="clear" w:color="auto" w:fill="FFFFFF"/>
        </w:rPr>
        <w:t>具体参照河南省招标投标协会关于印发《河南省招标代理服务收费指导意见》（豫招协【2023】002号）中的服务招标收费标准，按照中标价收费由中标人一次性支付给采购代理机构代理服务费用。</w:t>
      </w:r>
      <w:bookmarkEnd w:id="74"/>
      <w:bookmarkEnd w:id="76"/>
    </w:p>
    <w:p w14:paraId="063BAFD3">
      <w:pPr>
        <w:pStyle w:val="8"/>
        <w:keepNext w:val="0"/>
        <w:keepLines w:val="0"/>
        <w:widowControl/>
        <w:rPr>
          <w:rFonts w:ascii="宋体" w:hAnsi="宋体"/>
          <w:bCs/>
          <w:color w:val="auto"/>
          <w:sz w:val="21"/>
          <w:szCs w:val="21"/>
          <w:highlight w:val="none"/>
        </w:rPr>
      </w:pPr>
      <w:bookmarkStart w:id="77" w:name="_Toc24274"/>
      <w:bookmarkStart w:id="78" w:name="_Toc27370"/>
      <w:bookmarkStart w:id="79" w:name="_Toc3604"/>
      <w:bookmarkStart w:id="80" w:name="_Toc31928"/>
      <w:bookmarkStart w:id="81" w:name="_Toc16291"/>
      <w:bookmarkStart w:id="82" w:name="_Toc11897"/>
      <w:bookmarkStart w:id="83" w:name="_Toc24493"/>
      <w:r>
        <w:rPr>
          <w:rFonts w:hint="eastAsia" w:ascii="宋体" w:hAnsi="宋体"/>
          <w:bCs/>
          <w:color w:val="auto"/>
          <w:sz w:val="21"/>
          <w:szCs w:val="21"/>
          <w:highlight w:val="none"/>
          <w:shd w:val="clear" w:color="auto" w:fill="FFFFFF"/>
        </w:rPr>
        <w:t>八、</w:t>
      </w:r>
      <w:bookmarkEnd w:id="77"/>
      <w:bookmarkEnd w:id="78"/>
      <w:bookmarkEnd w:id="79"/>
      <w:bookmarkEnd w:id="80"/>
      <w:bookmarkEnd w:id="81"/>
      <w:r>
        <w:rPr>
          <w:rFonts w:hint="eastAsia" w:ascii="宋体" w:hAnsi="宋体"/>
          <w:bCs/>
          <w:color w:val="auto"/>
          <w:sz w:val="21"/>
          <w:szCs w:val="21"/>
          <w:highlight w:val="none"/>
          <w:shd w:val="clear" w:color="auto" w:fill="FFFFFF"/>
        </w:rPr>
        <w:t>凡对本次招标提出询问，请按照以下方式联系</w:t>
      </w:r>
      <w:bookmarkEnd w:id="82"/>
      <w:bookmarkEnd w:id="83"/>
    </w:p>
    <w:p w14:paraId="287D0169">
      <w:pPr>
        <w:spacing w:line="360" w:lineRule="auto"/>
        <w:ind w:firstLine="420" w:firstLineChars="200"/>
        <w:rPr>
          <w:color w:val="auto"/>
          <w:highlight w:val="none"/>
        </w:rPr>
      </w:pPr>
      <w:bookmarkStart w:id="848" w:name="_GoBack"/>
      <w:r>
        <w:rPr>
          <w:rFonts w:hint="eastAsia"/>
          <w:color w:val="auto"/>
          <w:highlight w:val="none"/>
        </w:rPr>
        <w:t xml:space="preserve">1、采购人信息 </w:t>
      </w:r>
    </w:p>
    <w:p w14:paraId="20A989B5">
      <w:pPr>
        <w:spacing w:line="360" w:lineRule="auto"/>
        <w:ind w:firstLine="420" w:firstLineChars="200"/>
        <w:rPr>
          <w:color w:val="auto"/>
          <w:highlight w:val="none"/>
        </w:rPr>
      </w:pPr>
      <w:r>
        <w:rPr>
          <w:rFonts w:hint="eastAsia"/>
          <w:color w:val="auto"/>
          <w:highlight w:val="none"/>
        </w:rPr>
        <w:t xml:space="preserve">名称：河南省地震局 </w:t>
      </w:r>
    </w:p>
    <w:p w14:paraId="4519C034">
      <w:pPr>
        <w:spacing w:line="360" w:lineRule="auto"/>
        <w:ind w:firstLine="420" w:firstLineChars="200"/>
        <w:rPr>
          <w:color w:val="auto"/>
          <w:highlight w:val="none"/>
        </w:rPr>
      </w:pPr>
      <w:r>
        <w:rPr>
          <w:rFonts w:hint="eastAsia"/>
          <w:color w:val="auto"/>
          <w:highlight w:val="none"/>
        </w:rPr>
        <w:t>地址：</w:t>
      </w:r>
      <w:bookmarkStart w:id="84" w:name="OLE_LINK57"/>
      <w:r>
        <w:rPr>
          <w:rFonts w:hint="eastAsia"/>
          <w:color w:val="auto"/>
          <w:highlight w:val="none"/>
        </w:rPr>
        <w:t>郑州市金水区正光路10号</w:t>
      </w:r>
      <w:bookmarkEnd w:id="84"/>
    </w:p>
    <w:p w14:paraId="4FDBD1D6">
      <w:pPr>
        <w:spacing w:line="360" w:lineRule="auto"/>
        <w:ind w:firstLine="420" w:firstLineChars="200"/>
        <w:rPr>
          <w:color w:val="auto"/>
          <w:highlight w:val="none"/>
        </w:rPr>
      </w:pPr>
      <w:r>
        <w:rPr>
          <w:rFonts w:hint="eastAsia"/>
          <w:color w:val="auto"/>
          <w:highlight w:val="none"/>
        </w:rPr>
        <w:t>联系人</w:t>
      </w:r>
      <w:bookmarkStart w:id="85" w:name="OLE_LINK58"/>
      <w:r>
        <w:rPr>
          <w:rFonts w:hint="eastAsia"/>
          <w:color w:val="auto"/>
          <w:highlight w:val="none"/>
        </w:rPr>
        <w:t xml:space="preserve">：张振坤 </w:t>
      </w:r>
      <w:bookmarkEnd w:id="85"/>
    </w:p>
    <w:p w14:paraId="29C44D5B">
      <w:pPr>
        <w:spacing w:line="360" w:lineRule="auto"/>
        <w:ind w:firstLine="420" w:firstLineChars="200"/>
        <w:rPr>
          <w:color w:val="auto"/>
          <w:highlight w:val="none"/>
        </w:rPr>
      </w:pPr>
      <w:r>
        <w:rPr>
          <w:rFonts w:hint="eastAsia"/>
          <w:color w:val="auto"/>
          <w:highlight w:val="none"/>
        </w:rPr>
        <w:t>联系方式：</w:t>
      </w:r>
      <w:bookmarkStart w:id="86" w:name="OLE_LINK59"/>
      <w:r>
        <w:rPr>
          <w:rFonts w:hint="eastAsia"/>
          <w:color w:val="auto"/>
          <w:highlight w:val="none"/>
        </w:rPr>
        <w:t>0371-68109630</w:t>
      </w:r>
      <w:bookmarkEnd w:id="86"/>
    </w:p>
    <w:p w14:paraId="7D00DEBC">
      <w:pPr>
        <w:spacing w:line="360" w:lineRule="auto"/>
        <w:ind w:firstLine="420" w:firstLineChars="200"/>
        <w:rPr>
          <w:color w:val="auto"/>
          <w:highlight w:val="none"/>
        </w:rPr>
      </w:pPr>
      <w:r>
        <w:rPr>
          <w:rFonts w:hint="eastAsia"/>
          <w:color w:val="auto"/>
          <w:highlight w:val="none"/>
        </w:rPr>
        <w:t xml:space="preserve">2、采购代理机构信息 </w:t>
      </w:r>
    </w:p>
    <w:p w14:paraId="4561548E">
      <w:pPr>
        <w:spacing w:line="360" w:lineRule="auto"/>
        <w:ind w:firstLine="420" w:firstLineChars="200"/>
        <w:rPr>
          <w:color w:val="auto"/>
          <w:highlight w:val="none"/>
        </w:rPr>
      </w:pPr>
      <w:r>
        <w:rPr>
          <w:rFonts w:hint="eastAsia"/>
          <w:color w:val="auto"/>
          <w:highlight w:val="none"/>
        </w:rPr>
        <w:t xml:space="preserve">名称：中金泰富工程管理有限公司 </w:t>
      </w:r>
    </w:p>
    <w:p w14:paraId="24FE1FB2">
      <w:pPr>
        <w:spacing w:line="360" w:lineRule="auto"/>
        <w:ind w:firstLine="420" w:firstLineChars="200"/>
        <w:rPr>
          <w:color w:val="auto"/>
          <w:highlight w:val="none"/>
        </w:rPr>
      </w:pPr>
      <w:r>
        <w:rPr>
          <w:rFonts w:hint="eastAsia"/>
          <w:color w:val="auto"/>
          <w:highlight w:val="none"/>
        </w:rPr>
        <w:t>地址：</w:t>
      </w:r>
      <w:bookmarkStart w:id="87" w:name="OLE_LINK44"/>
      <w:r>
        <w:rPr>
          <w:rFonts w:hint="eastAsia"/>
          <w:color w:val="auto"/>
          <w:highlight w:val="none"/>
        </w:rPr>
        <w:t>郑州市经七路与红专路交叉口北200米路东中亨大厦7楼</w:t>
      </w:r>
      <w:bookmarkEnd w:id="87"/>
      <w:r>
        <w:rPr>
          <w:rFonts w:hint="eastAsia"/>
          <w:color w:val="auto"/>
          <w:highlight w:val="none"/>
        </w:rPr>
        <w:t xml:space="preserve"> </w:t>
      </w:r>
    </w:p>
    <w:p w14:paraId="706D2A7B">
      <w:pPr>
        <w:spacing w:line="360" w:lineRule="auto"/>
        <w:ind w:firstLine="420" w:firstLineChars="200"/>
        <w:rPr>
          <w:color w:val="auto"/>
          <w:highlight w:val="none"/>
        </w:rPr>
      </w:pPr>
      <w:r>
        <w:rPr>
          <w:rFonts w:hint="eastAsia"/>
          <w:color w:val="auto"/>
          <w:highlight w:val="none"/>
        </w:rPr>
        <w:t>联系人：</w:t>
      </w:r>
      <w:bookmarkStart w:id="88" w:name="OLE_LINK60"/>
      <w:r>
        <w:rPr>
          <w:rFonts w:hint="eastAsia"/>
          <w:color w:val="auto"/>
          <w:highlight w:val="none"/>
        </w:rPr>
        <w:t>郭肖肖、郭燕凌</w:t>
      </w:r>
      <w:bookmarkEnd w:id="88"/>
      <w:r>
        <w:rPr>
          <w:rFonts w:hint="eastAsia"/>
          <w:color w:val="auto"/>
          <w:highlight w:val="none"/>
        </w:rPr>
        <w:t xml:space="preserve"> </w:t>
      </w:r>
    </w:p>
    <w:p w14:paraId="63ED1528">
      <w:pPr>
        <w:spacing w:line="360" w:lineRule="auto"/>
        <w:ind w:firstLine="420" w:firstLineChars="200"/>
        <w:rPr>
          <w:color w:val="auto"/>
          <w:highlight w:val="none"/>
        </w:rPr>
      </w:pPr>
      <w:r>
        <w:rPr>
          <w:rFonts w:hint="eastAsia"/>
          <w:color w:val="auto"/>
          <w:highlight w:val="none"/>
        </w:rPr>
        <w:t>联系方式：</w:t>
      </w:r>
      <w:bookmarkStart w:id="89" w:name="OLE_LINK46"/>
      <w:r>
        <w:rPr>
          <w:rFonts w:hint="eastAsia"/>
          <w:color w:val="auto"/>
          <w:highlight w:val="none"/>
        </w:rPr>
        <w:t>0371-55022102</w:t>
      </w:r>
      <w:bookmarkEnd w:id="89"/>
      <w:r>
        <w:rPr>
          <w:rFonts w:hint="eastAsia"/>
          <w:color w:val="auto"/>
          <w:highlight w:val="none"/>
        </w:rPr>
        <w:t xml:space="preserve"> </w:t>
      </w:r>
    </w:p>
    <w:p w14:paraId="637D3584">
      <w:pPr>
        <w:spacing w:line="360" w:lineRule="auto"/>
        <w:ind w:firstLine="420" w:firstLineChars="200"/>
        <w:rPr>
          <w:color w:val="auto"/>
          <w:highlight w:val="none"/>
        </w:rPr>
      </w:pPr>
      <w:r>
        <w:rPr>
          <w:rFonts w:hint="eastAsia"/>
          <w:color w:val="auto"/>
          <w:highlight w:val="none"/>
        </w:rPr>
        <w:t xml:space="preserve">3、项目联系方式 </w:t>
      </w:r>
    </w:p>
    <w:p w14:paraId="746E8080">
      <w:pPr>
        <w:spacing w:line="360" w:lineRule="auto"/>
        <w:ind w:firstLine="420" w:firstLineChars="200"/>
        <w:rPr>
          <w:color w:val="auto"/>
          <w:highlight w:val="none"/>
        </w:rPr>
      </w:pPr>
      <w:r>
        <w:rPr>
          <w:rFonts w:hint="eastAsia"/>
          <w:color w:val="auto"/>
          <w:highlight w:val="none"/>
        </w:rPr>
        <w:t xml:space="preserve">项目联系人：郭肖肖、郭燕凌 </w:t>
      </w:r>
    </w:p>
    <w:p w14:paraId="64A23DD9">
      <w:pPr>
        <w:spacing w:line="360" w:lineRule="auto"/>
        <w:ind w:firstLine="420" w:firstLineChars="200"/>
        <w:rPr>
          <w:color w:val="auto"/>
          <w:highlight w:val="none"/>
        </w:rPr>
        <w:sectPr>
          <w:headerReference r:id="rId6" w:type="default"/>
          <w:footerReference r:id="rId7" w:type="default"/>
          <w:pgSz w:w="11906" w:h="16838"/>
          <w:pgMar w:top="1417" w:right="1417" w:bottom="1417" w:left="1417" w:header="777" w:footer="641" w:gutter="0"/>
          <w:pgNumType w:start="1"/>
          <w:cols w:space="720" w:num="1"/>
          <w:docGrid w:linePitch="1" w:charSpace="0"/>
        </w:sectPr>
      </w:pPr>
      <w:r>
        <w:rPr>
          <w:rFonts w:hint="eastAsia"/>
          <w:color w:val="auto"/>
          <w:highlight w:val="none"/>
        </w:rPr>
        <w:t>联系方式：0371-55022102</w:t>
      </w:r>
      <w:bookmarkEnd w:id="848"/>
    </w:p>
    <w:p w14:paraId="3B995A04">
      <w:pPr>
        <w:spacing w:line="360" w:lineRule="auto"/>
        <w:rPr>
          <w:color w:val="auto"/>
          <w:highlight w:val="none"/>
        </w:rPr>
      </w:pPr>
    </w:p>
    <w:bookmarkEnd w:id="6"/>
    <w:p w14:paraId="42598DBB">
      <w:pPr>
        <w:numPr>
          <w:ilvl w:val="0"/>
          <w:numId w:val="1"/>
        </w:numPr>
        <w:spacing w:line="360" w:lineRule="auto"/>
        <w:jc w:val="center"/>
        <w:outlineLvl w:val="0"/>
        <w:rPr>
          <w:rStyle w:val="39"/>
          <w:rFonts w:ascii="宋体" w:hAnsi="宋体"/>
          <w:color w:val="auto"/>
          <w:highlight w:val="none"/>
        </w:rPr>
      </w:pPr>
      <w:bookmarkStart w:id="90" w:name="_Toc32570"/>
      <w:bookmarkStart w:id="91" w:name="_Toc26643"/>
      <w:bookmarkStart w:id="92" w:name="_Toc25086"/>
      <w:r>
        <w:rPr>
          <w:rStyle w:val="39"/>
          <w:rFonts w:hint="eastAsia" w:ascii="宋体" w:hAnsi="宋体"/>
          <w:color w:val="auto"/>
          <w:highlight w:val="none"/>
        </w:rPr>
        <w:t>投标人须知</w:t>
      </w:r>
      <w:bookmarkEnd w:id="90"/>
      <w:bookmarkEnd w:id="91"/>
      <w:bookmarkEnd w:id="92"/>
    </w:p>
    <w:p w14:paraId="79FC0267">
      <w:pPr>
        <w:pStyle w:val="8"/>
        <w:jc w:val="center"/>
        <w:rPr>
          <w:rStyle w:val="39"/>
          <w:rFonts w:ascii="宋体" w:hAnsi="宋体"/>
          <w:b/>
          <w:color w:val="auto"/>
          <w:sz w:val="24"/>
          <w:szCs w:val="24"/>
          <w:highlight w:val="none"/>
        </w:rPr>
      </w:pPr>
      <w:bookmarkStart w:id="93" w:name="_Toc12544"/>
      <w:bookmarkStart w:id="94" w:name="_Toc2805"/>
      <w:bookmarkStart w:id="95" w:name="_Toc23180"/>
      <w:bookmarkStart w:id="96" w:name="_Toc2328"/>
      <w:r>
        <w:rPr>
          <w:rStyle w:val="39"/>
          <w:rFonts w:hint="eastAsia" w:ascii="宋体" w:hAnsi="宋体"/>
          <w:b/>
          <w:color w:val="auto"/>
          <w:sz w:val="24"/>
          <w:szCs w:val="24"/>
          <w:highlight w:val="none"/>
        </w:rPr>
        <w:t>投标人须知前附表</w:t>
      </w:r>
      <w:bookmarkEnd w:id="93"/>
      <w:bookmarkEnd w:id="94"/>
      <w:bookmarkEnd w:id="95"/>
      <w:bookmarkEnd w:id="96"/>
    </w:p>
    <w:tbl>
      <w:tblPr>
        <w:tblStyle w:val="23"/>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808"/>
        <w:gridCol w:w="6655"/>
      </w:tblGrid>
      <w:tr w14:paraId="7159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67932C9A">
            <w:pPr>
              <w:spacing w:line="360" w:lineRule="auto"/>
              <w:ind w:left="38" w:leftChars="18"/>
              <w:jc w:val="center"/>
              <w:rPr>
                <w:b/>
                <w:bCs/>
                <w:color w:val="auto"/>
                <w:szCs w:val="21"/>
                <w:highlight w:val="none"/>
              </w:rPr>
            </w:pPr>
            <w:r>
              <w:rPr>
                <w:rFonts w:hint="eastAsia"/>
                <w:b/>
                <w:bCs/>
                <w:color w:val="auto"/>
                <w:szCs w:val="21"/>
                <w:highlight w:val="none"/>
              </w:rPr>
              <w:t>条款号</w:t>
            </w:r>
          </w:p>
        </w:tc>
        <w:tc>
          <w:tcPr>
            <w:tcW w:w="1808" w:type="dxa"/>
            <w:noWrap w:val="0"/>
            <w:vAlign w:val="center"/>
          </w:tcPr>
          <w:p w14:paraId="5BAF39A1">
            <w:pPr>
              <w:spacing w:line="360" w:lineRule="auto"/>
              <w:ind w:left="38" w:leftChars="18"/>
              <w:jc w:val="center"/>
              <w:rPr>
                <w:b/>
                <w:bCs/>
                <w:color w:val="auto"/>
                <w:szCs w:val="21"/>
                <w:highlight w:val="none"/>
              </w:rPr>
            </w:pPr>
            <w:r>
              <w:rPr>
                <w:rFonts w:hint="eastAsia"/>
                <w:b/>
                <w:bCs/>
                <w:color w:val="auto"/>
                <w:szCs w:val="21"/>
                <w:highlight w:val="none"/>
              </w:rPr>
              <w:t>条款名称</w:t>
            </w:r>
          </w:p>
        </w:tc>
        <w:tc>
          <w:tcPr>
            <w:tcW w:w="6655" w:type="dxa"/>
            <w:noWrap w:val="0"/>
            <w:vAlign w:val="center"/>
          </w:tcPr>
          <w:p w14:paraId="2EBBF5D7">
            <w:pPr>
              <w:spacing w:line="360" w:lineRule="auto"/>
              <w:ind w:left="38" w:leftChars="18"/>
              <w:jc w:val="center"/>
              <w:rPr>
                <w:b/>
                <w:bCs/>
                <w:color w:val="auto"/>
                <w:szCs w:val="21"/>
                <w:highlight w:val="none"/>
              </w:rPr>
            </w:pPr>
            <w:r>
              <w:rPr>
                <w:rFonts w:hint="eastAsia"/>
                <w:b/>
                <w:bCs/>
                <w:color w:val="auto"/>
                <w:szCs w:val="21"/>
                <w:highlight w:val="none"/>
              </w:rPr>
              <w:t>编列内容</w:t>
            </w:r>
          </w:p>
        </w:tc>
      </w:tr>
      <w:tr w14:paraId="29DE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53A930F3">
            <w:pPr>
              <w:spacing w:line="360" w:lineRule="auto"/>
              <w:ind w:left="38" w:leftChars="18"/>
              <w:jc w:val="center"/>
              <w:rPr>
                <w:color w:val="auto"/>
                <w:szCs w:val="21"/>
                <w:highlight w:val="none"/>
              </w:rPr>
            </w:pPr>
            <w:r>
              <w:rPr>
                <w:rFonts w:hint="eastAsia"/>
                <w:color w:val="auto"/>
                <w:szCs w:val="21"/>
                <w:highlight w:val="none"/>
              </w:rPr>
              <w:t>1.2.1</w:t>
            </w:r>
          </w:p>
        </w:tc>
        <w:tc>
          <w:tcPr>
            <w:tcW w:w="1808" w:type="dxa"/>
            <w:noWrap w:val="0"/>
            <w:vAlign w:val="center"/>
          </w:tcPr>
          <w:p w14:paraId="4B336BC9">
            <w:pPr>
              <w:spacing w:line="360" w:lineRule="auto"/>
              <w:ind w:left="38" w:leftChars="18"/>
              <w:jc w:val="center"/>
              <w:rPr>
                <w:color w:val="auto"/>
                <w:szCs w:val="21"/>
                <w:highlight w:val="none"/>
              </w:rPr>
            </w:pPr>
            <w:r>
              <w:rPr>
                <w:rFonts w:hint="eastAsia"/>
                <w:color w:val="auto"/>
                <w:szCs w:val="21"/>
                <w:highlight w:val="none"/>
              </w:rPr>
              <w:t>采购人</w:t>
            </w:r>
          </w:p>
        </w:tc>
        <w:tc>
          <w:tcPr>
            <w:tcW w:w="6655" w:type="dxa"/>
            <w:noWrap w:val="0"/>
            <w:vAlign w:val="center"/>
          </w:tcPr>
          <w:p w14:paraId="7CF8FEAA">
            <w:pPr>
              <w:spacing w:line="360" w:lineRule="auto"/>
              <w:ind w:left="38" w:leftChars="18"/>
              <w:rPr>
                <w:color w:val="auto"/>
                <w:szCs w:val="21"/>
                <w:highlight w:val="none"/>
              </w:rPr>
            </w:pPr>
            <w:r>
              <w:rPr>
                <w:rFonts w:hint="eastAsia"/>
                <w:color w:val="auto"/>
                <w:szCs w:val="21"/>
                <w:highlight w:val="none"/>
              </w:rPr>
              <w:t xml:space="preserve">名称：河南省地震局 </w:t>
            </w:r>
          </w:p>
          <w:p w14:paraId="34B7BEF0">
            <w:pPr>
              <w:spacing w:line="360" w:lineRule="auto"/>
              <w:ind w:left="38" w:leftChars="18"/>
              <w:rPr>
                <w:color w:val="auto"/>
                <w:szCs w:val="21"/>
                <w:highlight w:val="none"/>
              </w:rPr>
            </w:pPr>
            <w:r>
              <w:rPr>
                <w:rFonts w:hint="eastAsia"/>
                <w:color w:val="auto"/>
                <w:szCs w:val="21"/>
                <w:highlight w:val="none"/>
              </w:rPr>
              <w:t>地址：郑州市金水区正光路10号</w:t>
            </w:r>
          </w:p>
          <w:p w14:paraId="2BD312DF">
            <w:pPr>
              <w:spacing w:line="360" w:lineRule="auto"/>
              <w:ind w:left="38" w:leftChars="18"/>
              <w:rPr>
                <w:color w:val="auto"/>
                <w:szCs w:val="21"/>
                <w:highlight w:val="none"/>
              </w:rPr>
            </w:pPr>
            <w:r>
              <w:rPr>
                <w:rFonts w:hint="eastAsia"/>
                <w:color w:val="auto"/>
                <w:szCs w:val="21"/>
                <w:highlight w:val="none"/>
              </w:rPr>
              <w:t xml:space="preserve">联系人：张振坤 </w:t>
            </w:r>
          </w:p>
          <w:p w14:paraId="72010828">
            <w:pPr>
              <w:spacing w:line="360" w:lineRule="auto"/>
              <w:ind w:left="38" w:leftChars="18"/>
              <w:rPr>
                <w:color w:val="auto"/>
                <w:szCs w:val="21"/>
                <w:highlight w:val="none"/>
              </w:rPr>
            </w:pPr>
            <w:r>
              <w:rPr>
                <w:rFonts w:hint="eastAsia"/>
                <w:color w:val="auto"/>
                <w:szCs w:val="21"/>
                <w:highlight w:val="none"/>
              </w:rPr>
              <w:t xml:space="preserve">联系方式：0371-68109630  </w:t>
            </w:r>
          </w:p>
        </w:tc>
      </w:tr>
      <w:tr w14:paraId="2926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31825317">
            <w:pPr>
              <w:spacing w:line="360" w:lineRule="auto"/>
              <w:ind w:left="38" w:leftChars="18"/>
              <w:jc w:val="center"/>
              <w:rPr>
                <w:color w:val="auto"/>
                <w:szCs w:val="21"/>
                <w:highlight w:val="none"/>
              </w:rPr>
            </w:pPr>
            <w:r>
              <w:rPr>
                <w:rFonts w:hint="eastAsia"/>
                <w:color w:val="auto"/>
                <w:szCs w:val="21"/>
                <w:highlight w:val="none"/>
              </w:rPr>
              <w:t>1.2.2</w:t>
            </w:r>
          </w:p>
        </w:tc>
        <w:tc>
          <w:tcPr>
            <w:tcW w:w="1808" w:type="dxa"/>
            <w:noWrap w:val="0"/>
            <w:vAlign w:val="center"/>
          </w:tcPr>
          <w:p w14:paraId="2E8FEFCB">
            <w:pPr>
              <w:spacing w:line="360" w:lineRule="auto"/>
              <w:ind w:left="38" w:leftChars="18"/>
              <w:jc w:val="center"/>
              <w:rPr>
                <w:color w:val="auto"/>
                <w:szCs w:val="21"/>
                <w:highlight w:val="none"/>
              </w:rPr>
            </w:pPr>
            <w:r>
              <w:rPr>
                <w:rFonts w:hint="eastAsia"/>
                <w:color w:val="auto"/>
                <w:szCs w:val="21"/>
                <w:highlight w:val="none"/>
              </w:rPr>
              <w:t>采购代理机构</w:t>
            </w:r>
          </w:p>
        </w:tc>
        <w:tc>
          <w:tcPr>
            <w:tcW w:w="6655" w:type="dxa"/>
            <w:noWrap w:val="0"/>
            <w:vAlign w:val="center"/>
          </w:tcPr>
          <w:p w14:paraId="177BE9AE">
            <w:pPr>
              <w:spacing w:line="360" w:lineRule="auto"/>
              <w:ind w:left="38" w:leftChars="18"/>
              <w:rPr>
                <w:color w:val="auto"/>
                <w:szCs w:val="21"/>
                <w:highlight w:val="none"/>
              </w:rPr>
            </w:pPr>
            <w:r>
              <w:rPr>
                <w:rFonts w:hint="eastAsia"/>
                <w:color w:val="auto"/>
                <w:szCs w:val="21"/>
                <w:highlight w:val="none"/>
              </w:rPr>
              <w:t xml:space="preserve">名称：中金泰富工程管理有限公司 </w:t>
            </w:r>
          </w:p>
          <w:p w14:paraId="30BC42A2">
            <w:pPr>
              <w:spacing w:line="360" w:lineRule="auto"/>
              <w:ind w:left="38" w:leftChars="18"/>
              <w:rPr>
                <w:color w:val="auto"/>
                <w:szCs w:val="21"/>
                <w:highlight w:val="none"/>
              </w:rPr>
            </w:pPr>
            <w:r>
              <w:rPr>
                <w:rFonts w:hint="eastAsia"/>
                <w:color w:val="auto"/>
                <w:szCs w:val="21"/>
                <w:highlight w:val="none"/>
              </w:rPr>
              <w:t xml:space="preserve">地址：郑州市经七路与红专路交叉口北200米路东中亨大厦7楼 </w:t>
            </w:r>
          </w:p>
          <w:p w14:paraId="546E639D">
            <w:pPr>
              <w:spacing w:line="360" w:lineRule="auto"/>
              <w:ind w:left="38" w:leftChars="18"/>
              <w:rPr>
                <w:color w:val="auto"/>
                <w:szCs w:val="21"/>
                <w:highlight w:val="none"/>
              </w:rPr>
            </w:pPr>
            <w:r>
              <w:rPr>
                <w:rFonts w:hint="eastAsia"/>
                <w:color w:val="auto"/>
                <w:szCs w:val="21"/>
                <w:highlight w:val="none"/>
              </w:rPr>
              <w:t xml:space="preserve">联系人：郭肖肖、郭燕凌 </w:t>
            </w:r>
          </w:p>
          <w:p w14:paraId="50B28EB3">
            <w:pPr>
              <w:spacing w:line="360" w:lineRule="auto"/>
              <w:ind w:left="38" w:leftChars="18"/>
              <w:rPr>
                <w:color w:val="auto"/>
                <w:szCs w:val="21"/>
                <w:highlight w:val="none"/>
              </w:rPr>
            </w:pPr>
            <w:r>
              <w:rPr>
                <w:rFonts w:hint="eastAsia"/>
                <w:color w:val="auto"/>
                <w:szCs w:val="21"/>
                <w:highlight w:val="none"/>
              </w:rPr>
              <w:t>联系方式：0371-55022102</w:t>
            </w:r>
          </w:p>
        </w:tc>
      </w:tr>
      <w:tr w14:paraId="2BA9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31" w:type="dxa"/>
            <w:noWrap w:val="0"/>
            <w:vAlign w:val="center"/>
          </w:tcPr>
          <w:p w14:paraId="59DE89B3">
            <w:pPr>
              <w:spacing w:line="360" w:lineRule="auto"/>
              <w:ind w:left="38" w:leftChars="18"/>
              <w:jc w:val="center"/>
              <w:rPr>
                <w:color w:val="auto"/>
                <w:szCs w:val="21"/>
                <w:highlight w:val="none"/>
              </w:rPr>
            </w:pPr>
            <w:r>
              <w:rPr>
                <w:rFonts w:hint="eastAsia"/>
                <w:color w:val="auto"/>
                <w:szCs w:val="21"/>
                <w:highlight w:val="none"/>
              </w:rPr>
              <w:t>1.2.3</w:t>
            </w:r>
          </w:p>
        </w:tc>
        <w:tc>
          <w:tcPr>
            <w:tcW w:w="1808" w:type="dxa"/>
            <w:noWrap w:val="0"/>
            <w:vAlign w:val="center"/>
          </w:tcPr>
          <w:p w14:paraId="4E52923F">
            <w:pPr>
              <w:spacing w:line="360" w:lineRule="auto"/>
              <w:ind w:left="38" w:leftChars="18"/>
              <w:jc w:val="center"/>
              <w:rPr>
                <w:color w:val="auto"/>
                <w:szCs w:val="21"/>
                <w:highlight w:val="none"/>
              </w:rPr>
            </w:pPr>
            <w:r>
              <w:rPr>
                <w:rFonts w:hint="eastAsia"/>
                <w:color w:val="auto"/>
                <w:szCs w:val="21"/>
                <w:highlight w:val="none"/>
              </w:rPr>
              <w:t>项目名称及项目编号</w:t>
            </w:r>
          </w:p>
        </w:tc>
        <w:tc>
          <w:tcPr>
            <w:tcW w:w="6655" w:type="dxa"/>
            <w:noWrap w:val="0"/>
            <w:vAlign w:val="center"/>
          </w:tcPr>
          <w:p w14:paraId="0F1C2E48">
            <w:pPr>
              <w:spacing w:line="360" w:lineRule="auto"/>
              <w:rPr>
                <w:color w:val="auto"/>
                <w:highlight w:val="none"/>
              </w:rPr>
            </w:pPr>
            <w:r>
              <w:rPr>
                <w:rFonts w:hint="eastAsia"/>
                <w:color w:val="auto"/>
                <w:highlight w:val="none"/>
              </w:rPr>
              <w:t>项目名称：河南省地震局黄河流域（河南段）地震灾害风险防治工程——深部地球物理环境研究——灵宝盆地深部结构探测采购项目</w:t>
            </w:r>
          </w:p>
          <w:p w14:paraId="53658C0F">
            <w:pPr>
              <w:spacing w:line="360" w:lineRule="auto"/>
              <w:rPr>
                <w:color w:val="auto"/>
                <w:szCs w:val="21"/>
                <w:highlight w:val="none"/>
              </w:rPr>
            </w:pPr>
            <w:r>
              <w:rPr>
                <w:rFonts w:hint="eastAsia"/>
                <w:color w:val="auto"/>
                <w:kern w:val="0"/>
                <w:szCs w:val="21"/>
                <w:highlight w:val="none"/>
              </w:rPr>
              <w:t>项目编号：豫财招标采购-2025-485</w:t>
            </w:r>
          </w:p>
        </w:tc>
      </w:tr>
      <w:tr w14:paraId="7539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31" w:type="dxa"/>
            <w:noWrap w:val="0"/>
            <w:vAlign w:val="center"/>
          </w:tcPr>
          <w:p w14:paraId="13FCEA40">
            <w:pPr>
              <w:spacing w:line="360" w:lineRule="auto"/>
              <w:ind w:left="38" w:leftChars="18"/>
              <w:jc w:val="center"/>
              <w:rPr>
                <w:color w:val="auto"/>
                <w:szCs w:val="21"/>
                <w:highlight w:val="none"/>
              </w:rPr>
            </w:pPr>
            <w:r>
              <w:rPr>
                <w:rFonts w:hint="eastAsia"/>
                <w:color w:val="auto"/>
                <w:szCs w:val="21"/>
                <w:highlight w:val="none"/>
              </w:rPr>
              <w:t>1.2.4</w:t>
            </w:r>
          </w:p>
        </w:tc>
        <w:tc>
          <w:tcPr>
            <w:tcW w:w="1808" w:type="dxa"/>
            <w:noWrap w:val="0"/>
            <w:vAlign w:val="center"/>
          </w:tcPr>
          <w:p w14:paraId="7C18FA57">
            <w:pPr>
              <w:spacing w:line="360" w:lineRule="auto"/>
              <w:ind w:left="38" w:leftChars="18"/>
              <w:jc w:val="center"/>
              <w:rPr>
                <w:color w:val="auto"/>
                <w:highlight w:val="none"/>
              </w:rPr>
            </w:pPr>
            <w:r>
              <w:rPr>
                <w:rFonts w:hint="eastAsia"/>
                <w:color w:val="auto"/>
                <w:highlight w:val="none"/>
              </w:rPr>
              <w:t>服务内容</w:t>
            </w:r>
          </w:p>
        </w:tc>
        <w:tc>
          <w:tcPr>
            <w:tcW w:w="6655" w:type="dxa"/>
            <w:noWrap w:val="0"/>
            <w:vAlign w:val="center"/>
          </w:tcPr>
          <w:p w14:paraId="1132F1EA">
            <w:pPr>
              <w:spacing w:line="360" w:lineRule="auto"/>
              <w:jc w:val="left"/>
              <w:rPr>
                <w:color w:val="auto"/>
                <w:highlight w:val="none"/>
              </w:rPr>
            </w:pPr>
            <w:r>
              <w:rPr>
                <w:rFonts w:hint="eastAsia"/>
                <w:color w:val="auto"/>
                <w:szCs w:val="21"/>
                <w:highlight w:val="none"/>
                <w:shd w:val="clear" w:color="auto" w:fill="FFFFFF"/>
              </w:rPr>
              <w:t>跨华山山前断裂、灵宝盆地、中条山南麓断裂开展深地震反射探测，获得黄河流域河南段灵宝盆地两侧典型剖面距地表数百米至莫霍面深度的地壳结构构造的二维精细反射影像，得到黄河流域典型地震构造区莫霍面之上的地质结构，在此基础上研究探测区深部孕震环境和主要构造特征。</w:t>
            </w:r>
          </w:p>
        </w:tc>
      </w:tr>
      <w:tr w14:paraId="7BF2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00C28C89">
            <w:pPr>
              <w:spacing w:line="360" w:lineRule="auto"/>
              <w:ind w:left="38" w:leftChars="18"/>
              <w:jc w:val="center"/>
              <w:rPr>
                <w:color w:val="auto"/>
                <w:szCs w:val="21"/>
                <w:highlight w:val="none"/>
              </w:rPr>
            </w:pPr>
            <w:r>
              <w:rPr>
                <w:rFonts w:hint="eastAsia"/>
                <w:color w:val="auto"/>
                <w:szCs w:val="21"/>
                <w:highlight w:val="none"/>
              </w:rPr>
              <w:t>1.2.5</w:t>
            </w:r>
          </w:p>
        </w:tc>
        <w:tc>
          <w:tcPr>
            <w:tcW w:w="1808" w:type="dxa"/>
            <w:noWrap w:val="0"/>
            <w:vAlign w:val="center"/>
          </w:tcPr>
          <w:p w14:paraId="7994558E">
            <w:pPr>
              <w:spacing w:line="360" w:lineRule="auto"/>
              <w:ind w:left="38" w:leftChars="18"/>
              <w:jc w:val="center"/>
              <w:rPr>
                <w:color w:val="auto"/>
                <w:szCs w:val="21"/>
                <w:highlight w:val="none"/>
              </w:rPr>
            </w:pPr>
            <w:r>
              <w:rPr>
                <w:rFonts w:hint="eastAsia"/>
                <w:color w:val="auto"/>
                <w:highlight w:val="none"/>
              </w:rPr>
              <w:t>资金来源及预算金额（最高投标限价）</w:t>
            </w:r>
          </w:p>
        </w:tc>
        <w:tc>
          <w:tcPr>
            <w:tcW w:w="6655" w:type="dxa"/>
            <w:noWrap w:val="0"/>
            <w:vAlign w:val="center"/>
          </w:tcPr>
          <w:p w14:paraId="60BD2E4C">
            <w:pPr>
              <w:spacing w:line="360" w:lineRule="auto"/>
              <w:jc w:val="left"/>
              <w:rPr>
                <w:color w:val="auto"/>
                <w:highlight w:val="none"/>
              </w:rPr>
            </w:pPr>
            <w:r>
              <w:rPr>
                <w:rFonts w:hint="eastAsia"/>
                <w:color w:val="auto"/>
                <w:highlight w:val="none"/>
              </w:rPr>
              <w:t>资金来源：财政资金</w:t>
            </w:r>
          </w:p>
          <w:p w14:paraId="16B6687B">
            <w:pPr>
              <w:spacing w:line="360" w:lineRule="auto"/>
              <w:jc w:val="left"/>
              <w:rPr>
                <w:color w:val="auto"/>
                <w:szCs w:val="21"/>
                <w:highlight w:val="none"/>
              </w:rPr>
            </w:pPr>
            <w:r>
              <w:rPr>
                <w:rFonts w:hint="eastAsia"/>
                <w:color w:val="auto"/>
                <w:highlight w:val="none"/>
              </w:rPr>
              <w:t>预算金额（最高投标限价）：</w:t>
            </w:r>
            <w:r>
              <w:rPr>
                <w:rFonts w:hint="eastAsia"/>
                <w:color w:val="auto"/>
                <w:szCs w:val="21"/>
                <w:highlight w:val="none"/>
                <w:shd w:val="clear" w:color="auto" w:fill="FFFFFF"/>
              </w:rPr>
              <w:t>2900000</w:t>
            </w:r>
            <w:r>
              <w:rPr>
                <w:rFonts w:hint="eastAsia"/>
                <w:color w:val="auto"/>
                <w:highlight w:val="none"/>
              </w:rPr>
              <w:t>元（最高限价</w:t>
            </w:r>
            <w:r>
              <w:rPr>
                <w:rFonts w:hint="eastAsia"/>
                <w:color w:val="auto"/>
                <w:szCs w:val="21"/>
                <w:highlight w:val="none"/>
                <w:shd w:val="clear" w:color="auto" w:fill="FFFFFF"/>
              </w:rPr>
              <w:t>2900000</w:t>
            </w:r>
            <w:r>
              <w:rPr>
                <w:rFonts w:hint="eastAsia"/>
                <w:color w:val="auto"/>
                <w:highlight w:val="none"/>
              </w:rPr>
              <w:t>元，投标人报价不得超过最高投标限价。否则视为无效投标）</w:t>
            </w:r>
          </w:p>
        </w:tc>
      </w:tr>
      <w:tr w14:paraId="0C00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2BB09C5A">
            <w:pPr>
              <w:spacing w:line="360" w:lineRule="auto"/>
              <w:ind w:left="38" w:leftChars="18"/>
              <w:jc w:val="center"/>
              <w:rPr>
                <w:color w:val="auto"/>
                <w:szCs w:val="21"/>
                <w:highlight w:val="none"/>
              </w:rPr>
            </w:pPr>
            <w:r>
              <w:rPr>
                <w:rFonts w:hint="eastAsia"/>
                <w:color w:val="auto"/>
                <w:szCs w:val="21"/>
                <w:highlight w:val="none"/>
              </w:rPr>
              <w:t>1.2.6</w:t>
            </w:r>
          </w:p>
        </w:tc>
        <w:tc>
          <w:tcPr>
            <w:tcW w:w="1808" w:type="dxa"/>
            <w:noWrap w:val="0"/>
            <w:vAlign w:val="center"/>
          </w:tcPr>
          <w:p w14:paraId="59184CED">
            <w:pPr>
              <w:spacing w:line="360" w:lineRule="auto"/>
              <w:ind w:left="38" w:leftChars="18"/>
              <w:jc w:val="center"/>
              <w:rPr>
                <w:color w:val="auto"/>
                <w:szCs w:val="21"/>
                <w:highlight w:val="none"/>
              </w:rPr>
            </w:pPr>
            <w:r>
              <w:rPr>
                <w:rFonts w:hint="eastAsia"/>
                <w:color w:val="auto"/>
                <w:szCs w:val="21"/>
                <w:highlight w:val="none"/>
              </w:rPr>
              <w:t>服务时间</w:t>
            </w:r>
          </w:p>
        </w:tc>
        <w:tc>
          <w:tcPr>
            <w:tcW w:w="6655" w:type="dxa"/>
            <w:noWrap w:val="0"/>
            <w:vAlign w:val="center"/>
          </w:tcPr>
          <w:p w14:paraId="2322E501">
            <w:pPr>
              <w:spacing w:line="360" w:lineRule="auto"/>
              <w:jc w:val="left"/>
              <w:rPr>
                <w:color w:val="auto"/>
                <w:szCs w:val="21"/>
                <w:highlight w:val="none"/>
              </w:rPr>
            </w:pPr>
            <w:r>
              <w:rPr>
                <w:rFonts w:hint="eastAsia"/>
                <w:color w:val="auto"/>
                <w:szCs w:val="21"/>
                <w:highlight w:val="none"/>
              </w:rPr>
              <w:t>（1）自合同签订之日起至180日历天。（2）相关服务期限：设计阶段：自合同签订之日起60天内提交施工方案；施工阶段：自合同签订之日起100天内完成野外施工；交付阶段：自合同签订之日起180天内完成合同约定任务。</w:t>
            </w:r>
            <w:r>
              <w:rPr>
                <w:rFonts w:hint="eastAsia"/>
                <w:strike w:val="0"/>
                <w:color w:val="auto"/>
                <w:szCs w:val="21"/>
                <w:highlight w:val="none"/>
              </w:rPr>
              <w:t>（3）届期，</w:t>
            </w:r>
            <w:r>
              <w:rPr>
                <w:rFonts w:hint="eastAsia"/>
                <w:strike w:val="0"/>
                <w:color w:val="auto"/>
                <w:szCs w:val="21"/>
                <w:highlight w:val="none"/>
                <w:lang w:val="en-US" w:eastAsia="zh-CN"/>
              </w:rPr>
              <w:t>本项目在服务期间</w:t>
            </w:r>
            <w:r>
              <w:rPr>
                <w:rFonts w:hint="eastAsia"/>
                <w:strike w:val="0"/>
                <w:color w:val="auto"/>
                <w:szCs w:val="21"/>
                <w:highlight w:val="none"/>
              </w:rPr>
              <w:t>、验收未终结的，本</w:t>
            </w:r>
            <w:r>
              <w:rPr>
                <w:rFonts w:hint="eastAsia"/>
                <w:strike w:val="0"/>
                <w:color w:val="auto"/>
                <w:szCs w:val="21"/>
                <w:highlight w:val="none"/>
                <w:lang w:val="en-US" w:eastAsia="zh-CN"/>
              </w:rPr>
              <w:t>项目</w:t>
            </w:r>
            <w:r>
              <w:rPr>
                <w:rFonts w:hint="eastAsia"/>
                <w:strike w:val="0"/>
                <w:color w:val="auto"/>
                <w:szCs w:val="21"/>
                <w:highlight w:val="none"/>
              </w:rPr>
              <w:t>自动延续至验收结束之日。甲方无须向乙方支付因该</w:t>
            </w:r>
            <w:r>
              <w:rPr>
                <w:rFonts w:hint="eastAsia"/>
                <w:strike w:val="0"/>
                <w:color w:val="auto"/>
                <w:szCs w:val="21"/>
                <w:highlight w:val="none"/>
                <w:lang w:eastAsia="zh-CN"/>
              </w:rPr>
              <w:t>服务</w:t>
            </w:r>
            <w:r>
              <w:rPr>
                <w:rFonts w:hint="eastAsia"/>
                <w:strike w:val="0"/>
                <w:color w:val="auto"/>
                <w:szCs w:val="21"/>
                <w:highlight w:val="none"/>
                <w:lang w:val="en-US" w:eastAsia="zh-CN"/>
              </w:rPr>
              <w:t>时间</w:t>
            </w:r>
            <w:r>
              <w:rPr>
                <w:rFonts w:hint="eastAsia"/>
                <w:strike w:val="0"/>
                <w:color w:val="auto"/>
                <w:szCs w:val="21"/>
                <w:highlight w:val="none"/>
              </w:rPr>
              <w:t>延续而产生的费用。该</w:t>
            </w:r>
            <w:r>
              <w:rPr>
                <w:rFonts w:hint="eastAsia"/>
                <w:strike w:val="0"/>
                <w:color w:val="auto"/>
                <w:szCs w:val="21"/>
                <w:highlight w:val="none"/>
                <w:lang w:val="en-US" w:eastAsia="zh-CN"/>
              </w:rPr>
              <w:t>服务期</w:t>
            </w:r>
            <w:r>
              <w:rPr>
                <w:rFonts w:hint="eastAsia"/>
                <w:strike w:val="0"/>
                <w:color w:val="auto"/>
                <w:szCs w:val="21"/>
                <w:highlight w:val="none"/>
              </w:rPr>
              <w:t>延续，不影响和妨碍乙方承担的配合、协作、档案移交等附随义务的履行。</w:t>
            </w:r>
          </w:p>
        </w:tc>
      </w:tr>
      <w:tr w14:paraId="6C70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060C566C">
            <w:pPr>
              <w:spacing w:line="360" w:lineRule="auto"/>
              <w:ind w:left="38" w:leftChars="18"/>
              <w:jc w:val="center"/>
              <w:rPr>
                <w:color w:val="auto"/>
                <w:szCs w:val="21"/>
                <w:highlight w:val="none"/>
              </w:rPr>
            </w:pPr>
            <w:r>
              <w:rPr>
                <w:rFonts w:hint="eastAsia"/>
                <w:color w:val="auto"/>
                <w:szCs w:val="21"/>
                <w:highlight w:val="none"/>
              </w:rPr>
              <w:t>1.2.7</w:t>
            </w:r>
          </w:p>
        </w:tc>
        <w:tc>
          <w:tcPr>
            <w:tcW w:w="1808" w:type="dxa"/>
            <w:noWrap w:val="0"/>
            <w:vAlign w:val="center"/>
          </w:tcPr>
          <w:p w14:paraId="788ACCE6">
            <w:pPr>
              <w:spacing w:line="360" w:lineRule="auto"/>
              <w:ind w:left="38" w:leftChars="18"/>
              <w:jc w:val="center"/>
              <w:rPr>
                <w:color w:val="auto"/>
                <w:szCs w:val="21"/>
                <w:highlight w:val="none"/>
              </w:rPr>
            </w:pPr>
            <w:r>
              <w:rPr>
                <w:rFonts w:hint="eastAsia"/>
                <w:color w:val="auto"/>
                <w:szCs w:val="21"/>
                <w:highlight w:val="none"/>
              </w:rPr>
              <w:t>服务地点</w:t>
            </w:r>
          </w:p>
        </w:tc>
        <w:tc>
          <w:tcPr>
            <w:tcW w:w="6655" w:type="dxa"/>
            <w:noWrap w:val="0"/>
            <w:vAlign w:val="center"/>
          </w:tcPr>
          <w:p w14:paraId="35AF6109">
            <w:pPr>
              <w:spacing w:line="360" w:lineRule="auto"/>
              <w:jc w:val="left"/>
              <w:rPr>
                <w:color w:val="auto"/>
                <w:szCs w:val="21"/>
                <w:highlight w:val="none"/>
              </w:rPr>
            </w:pPr>
            <w:r>
              <w:rPr>
                <w:rFonts w:hint="eastAsia"/>
                <w:color w:val="auto"/>
                <w:szCs w:val="21"/>
                <w:highlight w:val="none"/>
              </w:rPr>
              <w:t>用户指定地点</w:t>
            </w:r>
          </w:p>
        </w:tc>
      </w:tr>
      <w:tr w14:paraId="039D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118E4F17">
            <w:pPr>
              <w:spacing w:line="360" w:lineRule="auto"/>
              <w:ind w:left="38" w:leftChars="18"/>
              <w:jc w:val="center"/>
              <w:rPr>
                <w:color w:val="auto"/>
                <w:szCs w:val="21"/>
                <w:highlight w:val="none"/>
              </w:rPr>
            </w:pPr>
            <w:r>
              <w:rPr>
                <w:rFonts w:hint="eastAsia"/>
                <w:color w:val="auto"/>
                <w:szCs w:val="21"/>
                <w:highlight w:val="none"/>
              </w:rPr>
              <w:t>1.2.8</w:t>
            </w:r>
          </w:p>
        </w:tc>
        <w:tc>
          <w:tcPr>
            <w:tcW w:w="1808" w:type="dxa"/>
            <w:noWrap w:val="0"/>
            <w:vAlign w:val="center"/>
          </w:tcPr>
          <w:p w14:paraId="41435587">
            <w:pPr>
              <w:spacing w:line="360" w:lineRule="auto"/>
              <w:ind w:left="38" w:leftChars="18"/>
              <w:jc w:val="center"/>
              <w:rPr>
                <w:color w:val="auto"/>
                <w:szCs w:val="21"/>
                <w:highlight w:val="none"/>
              </w:rPr>
            </w:pPr>
            <w:r>
              <w:rPr>
                <w:rFonts w:hint="eastAsia"/>
                <w:color w:val="auto"/>
                <w:szCs w:val="21"/>
                <w:highlight w:val="none"/>
              </w:rPr>
              <w:t>服务标准</w:t>
            </w:r>
          </w:p>
        </w:tc>
        <w:tc>
          <w:tcPr>
            <w:tcW w:w="6655" w:type="dxa"/>
            <w:noWrap w:val="0"/>
            <w:vAlign w:val="center"/>
          </w:tcPr>
          <w:p w14:paraId="4593EDC4">
            <w:pPr>
              <w:spacing w:line="360" w:lineRule="auto"/>
              <w:jc w:val="left"/>
              <w:rPr>
                <w:color w:val="auto"/>
                <w:szCs w:val="21"/>
                <w:highlight w:val="none"/>
              </w:rPr>
            </w:pPr>
            <w:r>
              <w:rPr>
                <w:rFonts w:hint="eastAsia"/>
                <w:color w:val="auto"/>
                <w:szCs w:val="21"/>
                <w:highlight w:val="none"/>
              </w:rPr>
              <w:t>合格，符合相关的国家标准、行业标准和专业标准</w:t>
            </w:r>
          </w:p>
        </w:tc>
      </w:tr>
      <w:tr w14:paraId="3E8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7B1F06D3">
            <w:pPr>
              <w:spacing w:line="360" w:lineRule="auto"/>
              <w:ind w:left="38" w:leftChars="18"/>
              <w:jc w:val="center"/>
              <w:rPr>
                <w:color w:val="auto"/>
                <w:szCs w:val="21"/>
                <w:highlight w:val="none"/>
              </w:rPr>
            </w:pPr>
            <w:r>
              <w:rPr>
                <w:rFonts w:hint="eastAsia"/>
                <w:color w:val="auto"/>
                <w:szCs w:val="21"/>
                <w:highlight w:val="none"/>
              </w:rPr>
              <w:t>1.2.9</w:t>
            </w:r>
          </w:p>
        </w:tc>
        <w:tc>
          <w:tcPr>
            <w:tcW w:w="1808" w:type="dxa"/>
            <w:noWrap w:val="0"/>
            <w:vAlign w:val="center"/>
          </w:tcPr>
          <w:p w14:paraId="2E16A302">
            <w:pPr>
              <w:spacing w:line="360" w:lineRule="auto"/>
              <w:ind w:left="38" w:leftChars="18"/>
              <w:jc w:val="center"/>
              <w:rPr>
                <w:color w:val="auto"/>
                <w:szCs w:val="21"/>
                <w:highlight w:val="none"/>
              </w:rPr>
            </w:pPr>
            <w:r>
              <w:rPr>
                <w:rFonts w:hint="eastAsia"/>
                <w:color w:val="auto"/>
                <w:szCs w:val="21"/>
                <w:highlight w:val="none"/>
              </w:rPr>
              <w:t>投标人资格要求</w:t>
            </w:r>
            <w:r>
              <w:rPr>
                <w:rFonts w:hint="eastAsia"/>
                <w:b/>
                <w:bCs/>
                <w:color w:val="auto"/>
                <w:szCs w:val="21"/>
                <w:highlight w:val="none"/>
              </w:rPr>
              <w:t>（如是联合体投标的。联合体所有成员均应满足该条件）</w:t>
            </w:r>
          </w:p>
        </w:tc>
        <w:tc>
          <w:tcPr>
            <w:tcW w:w="6655" w:type="dxa"/>
            <w:noWrap w:val="0"/>
            <w:vAlign w:val="center"/>
          </w:tcPr>
          <w:p w14:paraId="28D05EC1">
            <w:pPr>
              <w:spacing w:line="360" w:lineRule="auto"/>
              <w:rPr>
                <w:color w:val="auto"/>
                <w:szCs w:val="21"/>
                <w:highlight w:val="none"/>
              </w:rPr>
            </w:pPr>
            <w:bookmarkStart w:id="97" w:name="OLE_LINK11"/>
            <w:r>
              <w:rPr>
                <w:rFonts w:hint="eastAsia"/>
                <w:color w:val="auto"/>
                <w:szCs w:val="21"/>
                <w:highlight w:val="none"/>
              </w:rPr>
              <w:t>1. 符合《中华人民共和国政府采购法》第二十二条及《中华人民共和国政府采购法实施条例》第十七条条件，并提供下列材料：</w:t>
            </w:r>
          </w:p>
          <w:p w14:paraId="2E5E6A07">
            <w:pPr>
              <w:widowControl/>
              <w:spacing w:line="360" w:lineRule="auto"/>
              <w:jc w:val="left"/>
              <w:rPr>
                <w:color w:val="auto"/>
                <w:kern w:val="0"/>
                <w:szCs w:val="21"/>
                <w:highlight w:val="none"/>
              </w:rPr>
            </w:pPr>
            <w:bookmarkStart w:id="98" w:name="OLE_LINK36"/>
            <w:r>
              <w:rPr>
                <w:rFonts w:hint="eastAsia"/>
                <w:color w:val="auto"/>
                <w:szCs w:val="21"/>
                <w:highlight w:val="none"/>
              </w:rPr>
              <w:t>1.1</w:t>
            </w:r>
            <w:r>
              <w:rPr>
                <w:rFonts w:hint="eastAsia"/>
                <w:color w:val="auto"/>
                <w:kern w:val="0"/>
                <w:szCs w:val="21"/>
                <w:highlight w:val="none"/>
              </w:rPr>
              <w:t>具有独立承担民事责任的能力的证明材料：</w:t>
            </w:r>
          </w:p>
          <w:p w14:paraId="4E2F9C28">
            <w:pPr>
              <w:pStyle w:val="4"/>
              <w:spacing w:after="0" w:line="360" w:lineRule="auto"/>
              <w:ind w:left="0" w:leftChars="0" w:firstLine="0" w:firstLineChars="0"/>
              <w:rPr>
                <w:color w:val="auto"/>
                <w:szCs w:val="21"/>
                <w:highlight w:val="none"/>
              </w:rPr>
            </w:pPr>
            <w:bookmarkStart w:id="99" w:name="OLE_LINK37"/>
            <w:r>
              <w:rPr>
                <w:rFonts w:hint="eastAsia"/>
                <w:color w:val="auto"/>
                <w:szCs w:val="21"/>
                <w:highlight w:val="none"/>
              </w:rPr>
              <w:t>投标人为企业（包括合伙企业）的，应提供有效的“营业执照”；</w:t>
            </w:r>
          </w:p>
          <w:p w14:paraId="754E42D5">
            <w:pPr>
              <w:pStyle w:val="4"/>
              <w:spacing w:after="0" w:line="360" w:lineRule="auto"/>
              <w:ind w:left="0" w:leftChars="0" w:firstLine="0" w:firstLineChars="0"/>
              <w:rPr>
                <w:color w:val="auto"/>
                <w:szCs w:val="21"/>
                <w:highlight w:val="none"/>
              </w:rPr>
            </w:pPr>
            <w:r>
              <w:rPr>
                <w:rFonts w:hint="eastAsia"/>
                <w:color w:val="auto"/>
                <w:szCs w:val="21"/>
                <w:highlight w:val="none"/>
              </w:rPr>
              <w:t>投标人为事业单位的，应提供有效的“事业单位法人证书”；</w:t>
            </w:r>
          </w:p>
          <w:p w14:paraId="00993F9B">
            <w:pPr>
              <w:pStyle w:val="4"/>
              <w:spacing w:after="0" w:line="360" w:lineRule="auto"/>
              <w:ind w:left="0" w:leftChars="0" w:firstLine="0" w:firstLineChars="0"/>
              <w:rPr>
                <w:color w:val="auto"/>
                <w:szCs w:val="21"/>
                <w:highlight w:val="none"/>
              </w:rPr>
            </w:pPr>
            <w:r>
              <w:rPr>
                <w:rFonts w:hint="eastAsia"/>
                <w:color w:val="auto"/>
                <w:szCs w:val="21"/>
                <w:highlight w:val="none"/>
              </w:rPr>
              <w:t>投标人是非企业机构的，应提供有效的“执业许可证”“登记证书”等证明文件；</w:t>
            </w:r>
          </w:p>
          <w:p w14:paraId="42EE7E97">
            <w:pPr>
              <w:pStyle w:val="4"/>
              <w:spacing w:after="0" w:line="360" w:lineRule="auto"/>
              <w:ind w:left="0" w:leftChars="0" w:firstLine="0" w:firstLineChars="0"/>
              <w:rPr>
                <w:color w:val="auto"/>
                <w:szCs w:val="21"/>
                <w:highlight w:val="none"/>
              </w:rPr>
            </w:pPr>
            <w:r>
              <w:rPr>
                <w:rFonts w:hint="eastAsia"/>
                <w:color w:val="auto"/>
                <w:szCs w:val="21"/>
                <w:highlight w:val="none"/>
              </w:rPr>
              <w:t>投标人是个体工商户的，应提供有效的“个体工商户营业执照”；</w:t>
            </w:r>
          </w:p>
          <w:p w14:paraId="53F75624">
            <w:pPr>
              <w:pStyle w:val="4"/>
              <w:spacing w:after="0" w:line="360" w:lineRule="auto"/>
              <w:ind w:left="0" w:leftChars="0" w:firstLine="0" w:firstLineChars="0"/>
              <w:rPr>
                <w:color w:val="auto"/>
                <w:szCs w:val="21"/>
                <w:highlight w:val="none"/>
              </w:rPr>
            </w:pPr>
            <w:r>
              <w:rPr>
                <w:rFonts w:hint="eastAsia"/>
                <w:color w:val="auto"/>
                <w:szCs w:val="21"/>
                <w:highlight w:val="none"/>
              </w:rPr>
              <w:t>投标人是自然人的，应提供有效的自然人身份证明。</w:t>
            </w:r>
            <w:bookmarkEnd w:id="98"/>
            <w:bookmarkEnd w:id="99"/>
          </w:p>
          <w:p w14:paraId="3E9E3B64">
            <w:pPr>
              <w:spacing w:line="360" w:lineRule="auto"/>
              <w:rPr>
                <w:color w:val="auto"/>
                <w:highlight w:val="none"/>
              </w:rPr>
            </w:pPr>
            <w:r>
              <w:rPr>
                <w:rFonts w:hint="eastAsia"/>
                <w:color w:val="auto"/>
                <w:highlight w:val="none"/>
              </w:rPr>
              <w:t xml:space="preserve">1.2 </w:t>
            </w:r>
            <w:bookmarkStart w:id="100" w:name="OLE_LINK38"/>
            <w:r>
              <w:rPr>
                <w:rFonts w:hint="eastAsia"/>
                <w:color w:val="auto"/>
                <w:szCs w:val="21"/>
                <w:highlight w:val="none"/>
              </w:rPr>
              <w:t>投标人</w:t>
            </w:r>
            <w:r>
              <w:rPr>
                <w:rFonts w:hint="eastAsia"/>
                <w:color w:val="auto"/>
                <w:highlight w:val="none"/>
              </w:rPr>
              <w:t>是企业法人的，应提供202</w:t>
            </w:r>
            <w:r>
              <w:rPr>
                <w:rFonts w:hint="eastAsia"/>
                <w:color w:val="auto"/>
                <w:kern w:val="0"/>
                <w:szCs w:val="21"/>
                <w:highlight w:val="none"/>
              </w:rPr>
              <w:t>3</w:t>
            </w:r>
            <w:r>
              <w:rPr>
                <w:rFonts w:hint="eastAsia"/>
                <w:color w:val="auto"/>
                <w:highlight w:val="none"/>
              </w:rPr>
              <w:t>年度经审计的财务报告（新成立企业从成立之日起计算），包括“三表一注”，即资产负债表、利润表（损益表）、现金流量表及其附注或基本开户银行出具的资信证明。部分其他组织和自然人，没有经审计的财务报告，可以提供银行出具的资信证明。</w:t>
            </w:r>
            <w:r>
              <w:rPr>
                <w:rFonts w:hint="eastAsia"/>
                <w:color w:val="auto"/>
                <w:szCs w:val="21"/>
                <w:highlight w:val="none"/>
              </w:rPr>
              <w:t>投标人</w:t>
            </w:r>
            <w:r>
              <w:rPr>
                <w:rFonts w:hint="eastAsia"/>
                <w:color w:val="auto"/>
                <w:kern w:val="0"/>
                <w:highlight w:val="none"/>
              </w:rPr>
              <w:t>为事业单位的，至少应提供</w:t>
            </w:r>
            <w:r>
              <w:rPr>
                <w:rFonts w:hint="eastAsia"/>
                <w:color w:val="auto"/>
                <w:highlight w:val="none"/>
              </w:rPr>
              <w:t>202</w:t>
            </w:r>
            <w:r>
              <w:rPr>
                <w:rFonts w:hint="eastAsia"/>
                <w:color w:val="auto"/>
                <w:kern w:val="0"/>
                <w:szCs w:val="21"/>
                <w:highlight w:val="none"/>
              </w:rPr>
              <w:t>3</w:t>
            </w:r>
            <w:r>
              <w:rPr>
                <w:rFonts w:hint="eastAsia"/>
                <w:color w:val="auto"/>
                <w:highlight w:val="none"/>
              </w:rPr>
              <w:t>年度</w:t>
            </w:r>
            <w:r>
              <w:rPr>
                <w:rFonts w:hint="eastAsia"/>
                <w:color w:val="auto"/>
                <w:kern w:val="0"/>
                <w:highlight w:val="none"/>
              </w:rPr>
              <w:t>的资产负债表</w:t>
            </w:r>
            <w:r>
              <w:rPr>
                <w:rFonts w:hint="eastAsia"/>
                <w:color w:val="auto"/>
                <w:highlight w:val="none"/>
              </w:rPr>
              <w:t>。</w:t>
            </w:r>
            <w:bookmarkEnd w:id="100"/>
          </w:p>
          <w:p w14:paraId="14DEA138">
            <w:pPr>
              <w:spacing w:line="360" w:lineRule="auto"/>
              <w:rPr>
                <w:color w:val="auto"/>
                <w:highlight w:val="none"/>
              </w:rPr>
            </w:pPr>
            <w:r>
              <w:rPr>
                <w:rFonts w:hint="eastAsia"/>
                <w:color w:val="auto"/>
                <w:highlight w:val="none"/>
              </w:rPr>
              <w:t>1.3 具有履行合同所必需的设备和专业技术能力书面声明函。</w:t>
            </w:r>
          </w:p>
          <w:p w14:paraId="1430F2BA">
            <w:pPr>
              <w:spacing w:line="360" w:lineRule="auto"/>
              <w:rPr>
                <w:color w:val="auto"/>
                <w:highlight w:val="none"/>
              </w:rPr>
            </w:pPr>
            <w:r>
              <w:rPr>
                <w:rFonts w:hint="eastAsia"/>
                <w:color w:val="auto"/>
                <w:highlight w:val="none"/>
              </w:rPr>
              <w:t xml:space="preserve">1.4 </w:t>
            </w:r>
            <w:r>
              <w:rPr>
                <w:rFonts w:hint="eastAsia"/>
                <w:color w:val="auto"/>
                <w:szCs w:val="21"/>
                <w:highlight w:val="none"/>
              </w:rPr>
              <w:t>投标人</w:t>
            </w:r>
            <w:r>
              <w:rPr>
                <w:rFonts w:hint="eastAsia"/>
                <w:color w:val="auto"/>
                <w:highlight w:val="none"/>
              </w:rPr>
              <w:t>缴纳税收证明材料：2024年7月1日以来任意</w:t>
            </w:r>
            <w:r>
              <w:rPr>
                <w:color w:val="auto"/>
                <w:highlight w:val="none"/>
              </w:rPr>
              <w:t>1</w:t>
            </w:r>
            <w:r>
              <w:rPr>
                <w:rFonts w:hint="eastAsia"/>
                <w:color w:val="auto"/>
                <w:highlight w:val="none"/>
              </w:rPr>
              <w:t>个月缴纳的相关税收凭据（主管行政部门或银行出具）。</w:t>
            </w:r>
            <w:bookmarkStart w:id="101" w:name="OLE_LINK39"/>
            <w:r>
              <w:rPr>
                <w:rFonts w:hint="eastAsia"/>
                <w:color w:val="auto"/>
                <w:highlight w:val="none"/>
              </w:rPr>
              <w:t>其他组织和自然人也需要提供缴纳税收的凭证</w:t>
            </w:r>
            <w:bookmarkEnd w:id="101"/>
            <w:r>
              <w:rPr>
                <w:rFonts w:hint="eastAsia"/>
                <w:color w:val="auto"/>
                <w:highlight w:val="none"/>
              </w:rPr>
              <w:t>（新成立企业从成立之日起计算，依法免税的</w:t>
            </w:r>
            <w:r>
              <w:rPr>
                <w:rFonts w:hint="eastAsia"/>
                <w:color w:val="auto"/>
                <w:szCs w:val="21"/>
                <w:highlight w:val="none"/>
              </w:rPr>
              <w:t>投标人</w:t>
            </w:r>
            <w:r>
              <w:rPr>
                <w:rFonts w:hint="eastAsia"/>
                <w:color w:val="auto"/>
                <w:highlight w:val="none"/>
              </w:rPr>
              <w:t>，应提供相应行政部门出具的证明文件，证明其依法免税）。</w:t>
            </w:r>
          </w:p>
          <w:p w14:paraId="1641D2FD">
            <w:pPr>
              <w:spacing w:line="360" w:lineRule="auto"/>
              <w:rPr>
                <w:color w:val="auto"/>
                <w:highlight w:val="none"/>
              </w:rPr>
            </w:pPr>
            <w:r>
              <w:rPr>
                <w:rFonts w:hint="eastAsia"/>
                <w:color w:val="auto"/>
                <w:highlight w:val="none"/>
              </w:rPr>
              <w:t xml:space="preserve">1.5 </w:t>
            </w:r>
            <w:r>
              <w:rPr>
                <w:rFonts w:hint="eastAsia"/>
                <w:color w:val="auto"/>
                <w:szCs w:val="21"/>
                <w:highlight w:val="none"/>
              </w:rPr>
              <w:t>投标人</w:t>
            </w:r>
            <w:r>
              <w:rPr>
                <w:rFonts w:hint="eastAsia"/>
                <w:color w:val="auto"/>
                <w:highlight w:val="none"/>
              </w:rPr>
              <w:t>缴纳社会保障资金证明材料：2024年</w:t>
            </w:r>
            <w:r>
              <w:rPr>
                <w:color w:val="auto"/>
                <w:highlight w:val="none"/>
              </w:rPr>
              <w:t>7</w:t>
            </w:r>
            <w:r>
              <w:rPr>
                <w:rFonts w:hint="eastAsia"/>
                <w:color w:val="auto"/>
                <w:highlight w:val="none"/>
              </w:rPr>
              <w:t>月1日以来任意</w:t>
            </w:r>
            <w:r>
              <w:rPr>
                <w:color w:val="auto"/>
                <w:highlight w:val="none"/>
              </w:rPr>
              <w:t>1</w:t>
            </w:r>
            <w:r>
              <w:rPr>
                <w:rFonts w:hint="eastAsia"/>
                <w:color w:val="auto"/>
                <w:highlight w:val="none"/>
              </w:rPr>
              <w:t>个月缴纳社会保险凭据（专用收据或社会保险缴纳清单）。其他组织和自然人也需要提供缴纳社会保险的凭证（新成立企业从成立之日起计算，依法不需要缴纳社会保障资金的</w:t>
            </w:r>
            <w:r>
              <w:rPr>
                <w:rFonts w:hint="eastAsia"/>
                <w:color w:val="auto"/>
                <w:szCs w:val="21"/>
                <w:highlight w:val="none"/>
              </w:rPr>
              <w:t>投标人</w:t>
            </w:r>
            <w:r>
              <w:rPr>
                <w:rFonts w:hint="eastAsia"/>
                <w:color w:val="auto"/>
                <w:highlight w:val="none"/>
              </w:rPr>
              <w:t>，应提供相应行政部门出具的证明文件，证明其依法不需要缴纳社会保障资金）。</w:t>
            </w:r>
          </w:p>
          <w:p w14:paraId="3FED179C">
            <w:pPr>
              <w:spacing w:line="360" w:lineRule="auto"/>
              <w:rPr>
                <w:color w:val="auto"/>
                <w:highlight w:val="none"/>
              </w:rPr>
            </w:pPr>
            <w:r>
              <w:rPr>
                <w:rFonts w:hint="eastAsia"/>
                <w:color w:val="auto"/>
                <w:highlight w:val="none"/>
              </w:rPr>
              <w:t xml:space="preserve">1.6 </w:t>
            </w:r>
            <w:r>
              <w:rPr>
                <w:rFonts w:hint="eastAsia"/>
                <w:color w:val="auto"/>
                <w:szCs w:val="21"/>
                <w:highlight w:val="none"/>
              </w:rPr>
              <w:t>投标人</w:t>
            </w:r>
            <w:r>
              <w:rPr>
                <w:rFonts w:hint="eastAsia"/>
                <w:color w:val="auto"/>
                <w:highlight w:val="none"/>
              </w:rPr>
              <w:t>参与采购活动前三年内在经营活动中没有重大违法记录的书面声明函。</w:t>
            </w:r>
          </w:p>
          <w:p w14:paraId="57EAF68C">
            <w:pPr>
              <w:spacing w:line="360" w:lineRule="auto"/>
              <w:rPr>
                <w:color w:val="auto"/>
                <w:szCs w:val="21"/>
                <w:highlight w:val="none"/>
              </w:rPr>
            </w:pPr>
            <w:r>
              <w:rPr>
                <w:rFonts w:hint="eastAsia"/>
                <w:color w:val="auto"/>
                <w:szCs w:val="21"/>
                <w:highlight w:val="none"/>
              </w:rPr>
              <w:t>2. 落实政府采购政策满足的资格要求：本项目执行促进中小型企业发展政策（监狱企业、残疾人福利性企业视同小微企业）、强制采购节能产品、优先采购节能环保产品等政府采购政策</w:t>
            </w:r>
            <w:r>
              <w:rPr>
                <w:rFonts w:hint="eastAsia"/>
                <w:bCs/>
                <w:color w:val="auto"/>
                <w:szCs w:val="21"/>
                <w:highlight w:val="none"/>
                <w:shd w:val="clear" w:color="auto" w:fill="FFFFFF"/>
              </w:rPr>
              <w:t>。</w:t>
            </w:r>
          </w:p>
          <w:p w14:paraId="77C75CC5">
            <w:pPr>
              <w:spacing w:line="360" w:lineRule="auto"/>
              <w:rPr>
                <w:color w:val="auto"/>
                <w:highlight w:val="none"/>
              </w:rPr>
            </w:pPr>
            <w:r>
              <w:rPr>
                <w:rFonts w:hint="eastAsia"/>
                <w:color w:val="auto"/>
                <w:highlight w:val="none"/>
              </w:rPr>
              <w:t>3、本项目的特定资格要求：</w:t>
            </w:r>
          </w:p>
          <w:p w14:paraId="6A69DA13">
            <w:pPr>
              <w:pStyle w:val="38"/>
              <w:spacing w:line="360" w:lineRule="auto"/>
              <w:ind w:firstLine="420" w:firstLineChars="200"/>
              <w:rPr>
                <w:color w:val="auto"/>
                <w:sz w:val="21"/>
                <w:szCs w:val="21"/>
                <w:highlight w:val="none"/>
              </w:rPr>
            </w:pPr>
            <w:r>
              <w:rPr>
                <w:rFonts w:hint="eastAsia"/>
                <w:color w:val="auto"/>
                <w:sz w:val="21"/>
                <w:szCs w:val="21"/>
                <w:highlight w:val="none"/>
              </w:rPr>
              <w:t>3.1 信用记录查询：根据《关于在政府采购活动中查询及使用信用记录有关问题的通知》(财库[2016]125号)的规定，采购人或采购代理机构将通过中国执行信息公开网（www.zxgk.court.gov.cn）查询被列入失信被执行人、“信用中国”网站（www.creditchina.gov.cn）查询重大税收违法失信主体、中国政府采购网（www.ccgp.gov.cn）查询政府采购严重违法失信行为记录名单、国家企业信用信息公示系统（http://www.gsxt.gov.cn）（国家企业信用信息公示系统事业单位和非企业机构无须提供该查询内容）查询严重违法失信名单。被列入失信被执行人、重大税收违法失信主体、政府采购严重违法失信行为记录名单、严重违法失信名单的单位将被拒绝参与本项目政府采购活动（截止时点：响应文件递交截止时间）。在本招标文件规定的截止查询时间之后，网站信息发生的任何变更均不再作为评标依据。投标人自行提供的与网站信息不一致的其他证明材料亦不作为资格审查的依据。信用信息查询记录和证据将同采购文件等资料一同归档保存。（采用联合体投标的，联合体双方均应提供信用查询，事业单位无需提供）</w:t>
            </w:r>
          </w:p>
          <w:p w14:paraId="4E0324BC">
            <w:pPr>
              <w:tabs>
                <w:tab w:val="left" w:pos="630"/>
              </w:tabs>
              <w:spacing w:line="360" w:lineRule="auto"/>
              <w:rPr>
                <w:color w:val="auto"/>
                <w:szCs w:val="21"/>
                <w:highlight w:val="none"/>
              </w:rPr>
            </w:pPr>
            <w:r>
              <w:rPr>
                <w:rFonts w:hint="eastAsia"/>
                <w:color w:val="auto"/>
                <w:szCs w:val="21"/>
                <w:highlight w:val="none"/>
              </w:rPr>
              <w:t>3.2 单位负责人为同一人或者存在直接控股、管理关系的不同投标人，不得参加同一合同项下的政府采购活动（提供相关承诺函，格式自拟）（如是联合体投标的，联合体所有成员均须提供）。</w:t>
            </w:r>
            <w:bookmarkEnd w:id="97"/>
          </w:p>
        </w:tc>
      </w:tr>
      <w:tr w14:paraId="2BDC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68F0BBDD">
            <w:pPr>
              <w:spacing w:line="360" w:lineRule="auto"/>
              <w:ind w:left="38" w:leftChars="18"/>
              <w:jc w:val="center"/>
              <w:rPr>
                <w:color w:val="auto"/>
                <w:szCs w:val="21"/>
                <w:highlight w:val="none"/>
              </w:rPr>
            </w:pPr>
            <w:r>
              <w:rPr>
                <w:rFonts w:hint="eastAsia"/>
                <w:color w:val="auto"/>
                <w:szCs w:val="21"/>
                <w:highlight w:val="none"/>
              </w:rPr>
              <w:t>1.2.10</w:t>
            </w:r>
          </w:p>
        </w:tc>
        <w:tc>
          <w:tcPr>
            <w:tcW w:w="1808" w:type="dxa"/>
            <w:noWrap w:val="0"/>
            <w:vAlign w:val="center"/>
          </w:tcPr>
          <w:p w14:paraId="1109EBA9">
            <w:pPr>
              <w:spacing w:line="360" w:lineRule="auto"/>
              <w:ind w:left="38" w:leftChars="18"/>
              <w:jc w:val="center"/>
              <w:rPr>
                <w:color w:val="auto"/>
                <w:szCs w:val="21"/>
                <w:highlight w:val="none"/>
              </w:rPr>
            </w:pPr>
            <w:r>
              <w:rPr>
                <w:rFonts w:hint="eastAsia"/>
                <w:color w:val="auto"/>
                <w:szCs w:val="21"/>
                <w:highlight w:val="none"/>
              </w:rPr>
              <w:t>是否接受联合体投标</w:t>
            </w:r>
          </w:p>
        </w:tc>
        <w:tc>
          <w:tcPr>
            <w:tcW w:w="6655" w:type="dxa"/>
            <w:noWrap w:val="0"/>
            <w:vAlign w:val="center"/>
          </w:tcPr>
          <w:p w14:paraId="46200A82">
            <w:pPr>
              <w:tabs>
                <w:tab w:val="left" w:pos="630"/>
              </w:tabs>
              <w:spacing w:line="360" w:lineRule="auto"/>
              <w:rPr>
                <w:color w:val="auto"/>
                <w:szCs w:val="21"/>
                <w:highlight w:val="none"/>
              </w:rPr>
            </w:pPr>
            <w:r>
              <w:rPr>
                <w:rFonts w:hint="eastAsia"/>
                <w:color w:val="auto"/>
                <w:szCs w:val="21"/>
                <w:highlight w:val="none"/>
              </w:rPr>
              <w:t>本次招标接受联合体投标。联合体投标的，应满足下列要求：</w:t>
            </w:r>
          </w:p>
          <w:p w14:paraId="013D219F">
            <w:pPr>
              <w:tabs>
                <w:tab w:val="left" w:pos="630"/>
              </w:tabs>
              <w:spacing w:line="360" w:lineRule="auto"/>
              <w:rPr>
                <w:color w:val="auto"/>
                <w:szCs w:val="21"/>
                <w:highlight w:val="none"/>
              </w:rPr>
            </w:pPr>
            <w:r>
              <w:rPr>
                <w:rFonts w:hint="eastAsia"/>
                <w:color w:val="auto"/>
                <w:szCs w:val="21"/>
                <w:highlight w:val="none"/>
              </w:rPr>
              <w:t>1.联合体各成员都必须是财务自主、独立核算、有独立的经营权和决策权的独立法人；</w:t>
            </w:r>
          </w:p>
          <w:p w14:paraId="54E04E67">
            <w:pPr>
              <w:tabs>
                <w:tab w:val="left" w:pos="630"/>
              </w:tabs>
              <w:spacing w:line="360" w:lineRule="auto"/>
              <w:rPr>
                <w:color w:val="auto"/>
                <w:szCs w:val="21"/>
                <w:highlight w:val="none"/>
              </w:rPr>
            </w:pPr>
            <w:r>
              <w:rPr>
                <w:rFonts w:hint="eastAsia"/>
                <w:color w:val="auto"/>
                <w:szCs w:val="21"/>
                <w:highlight w:val="none"/>
              </w:rPr>
              <w:t>2.联合体成员单位不超过2家，联合体各方应共同签订联合体协议书，并确定联合体牵头人。牵头人合法代表联合体双方成员负责本项目投标。本项目的法人授权委托书须由联合体各方的法定代表人签字并加盖公章；</w:t>
            </w:r>
          </w:p>
          <w:p w14:paraId="7C222573">
            <w:pPr>
              <w:tabs>
                <w:tab w:val="left" w:pos="630"/>
              </w:tabs>
              <w:spacing w:line="360" w:lineRule="auto"/>
              <w:rPr>
                <w:color w:val="auto"/>
                <w:szCs w:val="21"/>
                <w:highlight w:val="none"/>
              </w:rPr>
            </w:pPr>
            <w:r>
              <w:rPr>
                <w:rFonts w:hint="eastAsia"/>
                <w:color w:val="auto"/>
                <w:szCs w:val="21"/>
                <w:highlight w:val="none"/>
              </w:rPr>
              <w:t>3.联合体各方应共同签订联合体协议书，联合体各成员的法定代表人都应在联合体协议书上签字并加盖单位公章；协议书应明确联合体牵头人和各方权利义务及责任，以及各方拟承担工作量的内容和比例。联合体中标的，联合体各方应当共同与招标人签订合同，就中标项目向招标人承担连带责任；</w:t>
            </w:r>
          </w:p>
          <w:p w14:paraId="54EC2D49">
            <w:pPr>
              <w:tabs>
                <w:tab w:val="left" w:pos="630"/>
              </w:tabs>
              <w:spacing w:line="360" w:lineRule="auto"/>
              <w:rPr>
                <w:color w:val="auto"/>
                <w:szCs w:val="21"/>
                <w:highlight w:val="none"/>
              </w:rPr>
            </w:pPr>
            <w:r>
              <w:rPr>
                <w:rFonts w:hint="eastAsia"/>
                <w:color w:val="auto"/>
                <w:szCs w:val="21"/>
                <w:highlight w:val="none"/>
              </w:rPr>
              <w:t>4.联合体各成员签订联合体协议书后，不得再以自己的名义单独投标，也不得组成新的联合体或参加其他联合体在同一项目中投标，否则，其所有投标无效。</w:t>
            </w:r>
          </w:p>
        </w:tc>
      </w:tr>
      <w:tr w14:paraId="2E02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072DC667">
            <w:pPr>
              <w:spacing w:line="360" w:lineRule="auto"/>
              <w:ind w:left="38" w:leftChars="18"/>
              <w:jc w:val="center"/>
              <w:rPr>
                <w:color w:val="auto"/>
                <w:szCs w:val="21"/>
                <w:highlight w:val="none"/>
              </w:rPr>
            </w:pPr>
            <w:r>
              <w:rPr>
                <w:rFonts w:hint="eastAsia"/>
                <w:color w:val="auto"/>
                <w:szCs w:val="21"/>
                <w:highlight w:val="none"/>
              </w:rPr>
              <w:t>1.4.1</w:t>
            </w:r>
          </w:p>
        </w:tc>
        <w:tc>
          <w:tcPr>
            <w:tcW w:w="1808" w:type="dxa"/>
            <w:noWrap w:val="0"/>
            <w:vAlign w:val="center"/>
          </w:tcPr>
          <w:p w14:paraId="5C7B7888">
            <w:pPr>
              <w:spacing w:line="360" w:lineRule="auto"/>
              <w:ind w:left="38" w:leftChars="18"/>
              <w:jc w:val="center"/>
              <w:rPr>
                <w:color w:val="auto"/>
                <w:szCs w:val="21"/>
                <w:highlight w:val="none"/>
              </w:rPr>
            </w:pPr>
            <w:r>
              <w:rPr>
                <w:rFonts w:hint="eastAsia"/>
                <w:color w:val="auto"/>
                <w:szCs w:val="21"/>
                <w:highlight w:val="none"/>
              </w:rPr>
              <w:t>现场考察</w:t>
            </w:r>
          </w:p>
        </w:tc>
        <w:tc>
          <w:tcPr>
            <w:tcW w:w="6655" w:type="dxa"/>
            <w:noWrap w:val="0"/>
            <w:vAlign w:val="center"/>
          </w:tcPr>
          <w:p w14:paraId="15975F86">
            <w:pPr>
              <w:tabs>
                <w:tab w:val="left" w:pos="720"/>
                <w:tab w:val="left" w:pos="1904"/>
              </w:tabs>
              <w:spacing w:line="360" w:lineRule="auto"/>
              <w:rPr>
                <w:color w:val="auto"/>
                <w:szCs w:val="21"/>
                <w:highlight w:val="none"/>
              </w:rPr>
            </w:pPr>
            <w:r>
              <w:rPr>
                <w:rFonts w:hint="eastAsia"/>
                <w:color w:val="auto"/>
                <w:szCs w:val="21"/>
                <w:highlight w:val="none"/>
              </w:rPr>
              <w:t>不组织</w:t>
            </w:r>
          </w:p>
        </w:tc>
      </w:tr>
      <w:tr w14:paraId="606A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3114ADA2">
            <w:pPr>
              <w:spacing w:line="360" w:lineRule="auto"/>
              <w:ind w:left="38" w:leftChars="18"/>
              <w:jc w:val="center"/>
              <w:rPr>
                <w:color w:val="auto"/>
                <w:szCs w:val="21"/>
                <w:highlight w:val="none"/>
              </w:rPr>
            </w:pPr>
            <w:r>
              <w:rPr>
                <w:rFonts w:hint="eastAsia"/>
                <w:color w:val="auto"/>
                <w:szCs w:val="21"/>
                <w:highlight w:val="none"/>
              </w:rPr>
              <w:t>1.4.5</w:t>
            </w:r>
          </w:p>
        </w:tc>
        <w:tc>
          <w:tcPr>
            <w:tcW w:w="1808" w:type="dxa"/>
            <w:noWrap w:val="0"/>
            <w:vAlign w:val="center"/>
          </w:tcPr>
          <w:p w14:paraId="183279DE">
            <w:pPr>
              <w:spacing w:line="360" w:lineRule="auto"/>
              <w:ind w:left="38" w:leftChars="18"/>
              <w:jc w:val="center"/>
              <w:rPr>
                <w:color w:val="auto"/>
                <w:szCs w:val="21"/>
                <w:highlight w:val="none"/>
              </w:rPr>
            </w:pPr>
            <w:r>
              <w:rPr>
                <w:rFonts w:hint="eastAsia"/>
                <w:color w:val="auto"/>
                <w:szCs w:val="21"/>
                <w:highlight w:val="none"/>
              </w:rPr>
              <w:t>答 疑 会</w:t>
            </w:r>
          </w:p>
        </w:tc>
        <w:tc>
          <w:tcPr>
            <w:tcW w:w="6655" w:type="dxa"/>
            <w:noWrap w:val="0"/>
            <w:vAlign w:val="center"/>
          </w:tcPr>
          <w:p w14:paraId="687A01E9">
            <w:pPr>
              <w:tabs>
                <w:tab w:val="left" w:pos="720"/>
                <w:tab w:val="left" w:pos="1904"/>
              </w:tabs>
              <w:spacing w:line="360" w:lineRule="auto"/>
              <w:rPr>
                <w:color w:val="auto"/>
                <w:szCs w:val="21"/>
                <w:highlight w:val="none"/>
              </w:rPr>
            </w:pPr>
            <w:r>
              <w:rPr>
                <w:rFonts w:hint="eastAsia"/>
                <w:color w:val="auto"/>
                <w:szCs w:val="21"/>
                <w:highlight w:val="none"/>
              </w:rPr>
              <w:t>不召开</w:t>
            </w:r>
          </w:p>
        </w:tc>
      </w:tr>
      <w:tr w14:paraId="66CC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21614A2D">
            <w:pPr>
              <w:spacing w:line="360" w:lineRule="auto"/>
              <w:ind w:left="38" w:leftChars="18"/>
              <w:jc w:val="center"/>
              <w:rPr>
                <w:color w:val="auto"/>
                <w:szCs w:val="21"/>
                <w:highlight w:val="none"/>
              </w:rPr>
            </w:pPr>
            <w:r>
              <w:rPr>
                <w:rFonts w:hint="eastAsia"/>
                <w:color w:val="auto"/>
                <w:szCs w:val="21"/>
                <w:highlight w:val="none"/>
              </w:rPr>
              <w:t>1.5.1</w:t>
            </w:r>
          </w:p>
        </w:tc>
        <w:tc>
          <w:tcPr>
            <w:tcW w:w="1808" w:type="dxa"/>
            <w:noWrap w:val="0"/>
            <w:vAlign w:val="center"/>
          </w:tcPr>
          <w:p w14:paraId="503C371F">
            <w:pPr>
              <w:spacing w:line="360" w:lineRule="auto"/>
              <w:ind w:left="38" w:leftChars="18"/>
              <w:jc w:val="center"/>
              <w:rPr>
                <w:color w:val="auto"/>
                <w:szCs w:val="21"/>
                <w:highlight w:val="none"/>
              </w:rPr>
            </w:pPr>
            <w:r>
              <w:rPr>
                <w:rFonts w:hint="eastAsia"/>
                <w:color w:val="auto"/>
                <w:szCs w:val="21"/>
                <w:highlight w:val="none"/>
              </w:rPr>
              <w:t>分包</w:t>
            </w:r>
          </w:p>
        </w:tc>
        <w:tc>
          <w:tcPr>
            <w:tcW w:w="6655" w:type="dxa"/>
            <w:noWrap w:val="0"/>
            <w:vAlign w:val="center"/>
          </w:tcPr>
          <w:p w14:paraId="0817BD22">
            <w:pPr>
              <w:tabs>
                <w:tab w:val="left" w:pos="720"/>
                <w:tab w:val="left" w:pos="1904"/>
              </w:tabs>
              <w:spacing w:line="360" w:lineRule="auto"/>
              <w:rPr>
                <w:color w:val="auto"/>
                <w:szCs w:val="21"/>
                <w:highlight w:val="none"/>
              </w:rPr>
            </w:pPr>
            <w:r>
              <w:rPr>
                <w:rFonts w:hint="eastAsia"/>
                <w:color w:val="auto"/>
                <w:szCs w:val="21"/>
                <w:highlight w:val="none"/>
              </w:rPr>
              <w:t>不允许</w:t>
            </w:r>
          </w:p>
        </w:tc>
      </w:tr>
      <w:tr w14:paraId="3341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66E3C680">
            <w:pPr>
              <w:spacing w:line="360" w:lineRule="auto"/>
              <w:ind w:left="38" w:leftChars="18"/>
              <w:jc w:val="center"/>
              <w:rPr>
                <w:color w:val="auto"/>
                <w:szCs w:val="21"/>
                <w:highlight w:val="none"/>
              </w:rPr>
            </w:pPr>
            <w:r>
              <w:rPr>
                <w:rFonts w:hint="eastAsia"/>
                <w:color w:val="auto"/>
                <w:szCs w:val="21"/>
                <w:highlight w:val="none"/>
              </w:rPr>
              <w:t>1.6</w:t>
            </w:r>
          </w:p>
        </w:tc>
        <w:tc>
          <w:tcPr>
            <w:tcW w:w="1808" w:type="dxa"/>
            <w:noWrap w:val="0"/>
            <w:vAlign w:val="center"/>
          </w:tcPr>
          <w:p w14:paraId="065DAF44">
            <w:pPr>
              <w:spacing w:line="360" w:lineRule="auto"/>
              <w:ind w:left="38" w:leftChars="18"/>
              <w:jc w:val="center"/>
              <w:rPr>
                <w:color w:val="auto"/>
                <w:kern w:val="0"/>
                <w:szCs w:val="21"/>
                <w:highlight w:val="none"/>
              </w:rPr>
            </w:pPr>
            <w:r>
              <w:rPr>
                <w:rFonts w:hint="eastAsia"/>
                <w:color w:val="auto"/>
                <w:kern w:val="0"/>
                <w:szCs w:val="21"/>
                <w:highlight w:val="none"/>
              </w:rPr>
              <w:t>样品</w:t>
            </w:r>
          </w:p>
        </w:tc>
        <w:tc>
          <w:tcPr>
            <w:tcW w:w="6655" w:type="dxa"/>
            <w:noWrap w:val="0"/>
            <w:vAlign w:val="center"/>
          </w:tcPr>
          <w:p w14:paraId="0A4FAC4B">
            <w:pPr>
              <w:spacing w:line="360" w:lineRule="auto"/>
              <w:jc w:val="left"/>
              <w:rPr>
                <w:color w:val="auto"/>
                <w:szCs w:val="21"/>
                <w:highlight w:val="none"/>
              </w:rPr>
            </w:pPr>
            <w:r>
              <w:rPr>
                <w:rFonts w:hint="eastAsia"/>
                <w:color w:val="auto"/>
                <w:szCs w:val="21"/>
                <w:highlight w:val="none"/>
              </w:rPr>
              <w:t>无</w:t>
            </w:r>
          </w:p>
        </w:tc>
      </w:tr>
      <w:tr w14:paraId="219D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5CA07B7A">
            <w:pPr>
              <w:spacing w:line="360" w:lineRule="auto"/>
              <w:ind w:left="38" w:leftChars="18"/>
              <w:jc w:val="center"/>
              <w:rPr>
                <w:color w:val="auto"/>
                <w:szCs w:val="21"/>
                <w:highlight w:val="none"/>
              </w:rPr>
            </w:pPr>
            <w:r>
              <w:rPr>
                <w:rFonts w:hint="eastAsia"/>
                <w:color w:val="auto"/>
                <w:szCs w:val="21"/>
                <w:highlight w:val="none"/>
              </w:rPr>
              <w:t>1.11.2</w:t>
            </w:r>
          </w:p>
        </w:tc>
        <w:tc>
          <w:tcPr>
            <w:tcW w:w="1808" w:type="dxa"/>
            <w:noWrap w:val="0"/>
            <w:vAlign w:val="center"/>
          </w:tcPr>
          <w:p w14:paraId="188A134C">
            <w:pPr>
              <w:spacing w:line="360" w:lineRule="auto"/>
              <w:ind w:left="38" w:leftChars="18"/>
              <w:jc w:val="center"/>
              <w:rPr>
                <w:color w:val="auto"/>
                <w:szCs w:val="21"/>
                <w:highlight w:val="none"/>
              </w:rPr>
            </w:pPr>
            <w:r>
              <w:rPr>
                <w:rFonts w:hint="eastAsia"/>
                <w:color w:val="auto"/>
                <w:szCs w:val="21"/>
                <w:highlight w:val="none"/>
              </w:rPr>
              <w:t>偏差</w:t>
            </w:r>
          </w:p>
        </w:tc>
        <w:tc>
          <w:tcPr>
            <w:tcW w:w="6655" w:type="dxa"/>
            <w:noWrap w:val="0"/>
            <w:vAlign w:val="center"/>
          </w:tcPr>
          <w:p w14:paraId="10C751F3">
            <w:pPr>
              <w:spacing w:line="360" w:lineRule="auto"/>
              <w:ind w:left="38" w:leftChars="18"/>
              <w:rPr>
                <w:color w:val="auto"/>
                <w:szCs w:val="21"/>
                <w:highlight w:val="none"/>
              </w:rPr>
            </w:pPr>
            <w:r>
              <w:rPr>
                <w:rFonts w:hint="eastAsia"/>
                <w:color w:val="auto"/>
                <w:szCs w:val="21"/>
                <w:highlight w:val="none"/>
              </w:rPr>
              <w:t>允许</w:t>
            </w:r>
          </w:p>
        </w:tc>
      </w:tr>
      <w:tr w14:paraId="622F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47E8001B">
            <w:pPr>
              <w:spacing w:line="360" w:lineRule="auto"/>
              <w:ind w:left="38" w:leftChars="18"/>
              <w:jc w:val="center"/>
              <w:rPr>
                <w:color w:val="auto"/>
                <w:szCs w:val="21"/>
                <w:highlight w:val="none"/>
              </w:rPr>
            </w:pPr>
            <w:r>
              <w:rPr>
                <w:rFonts w:hint="eastAsia"/>
                <w:color w:val="auto"/>
                <w:kern w:val="0"/>
                <w:szCs w:val="21"/>
                <w:highlight w:val="none"/>
              </w:rPr>
              <w:t>2.2.2</w:t>
            </w:r>
          </w:p>
        </w:tc>
        <w:tc>
          <w:tcPr>
            <w:tcW w:w="1808" w:type="dxa"/>
            <w:noWrap w:val="0"/>
            <w:vAlign w:val="center"/>
          </w:tcPr>
          <w:p w14:paraId="07711434">
            <w:pPr>
              <w:spacing w:line="360" w:lineRule="auto"/>
              <w:ind w:left="38" w:leftChars="18"/>
              <w:jc w:val="center"/>
              <w:rPr>
                <w:color w:val="auto"/>
                <w:szCs w:val="21"/>
                <w:highlight w:val="none"/>
              </w:rPr>
            </w:pPr>
            <w:r>
              <w:rPr>
                <w:rFonts w:hint="eastAsia"/>
                <w:color w:val="auto"/>
                <w:kern w:val="0"/>
                <w:szCs w:val="21"/>
                <w:highlight w:val="none"/>
              </w:rPr>
              <w:t>招标文件澄清发出的形式</w:t>
            </w:r>
          </w:p>
        </w:tc>
        <w:tc>
          <w:tcPr>
            <w:tcW w:w="6655" w:type="dxa"/>
            <w:noWrap w:val="0"/>
            <w:vAlign w:val="center"/>
          </w:tcPr>
          <w:p w14:paraId="32D23E44">
            <w:pPr>
              <w:spacing w:line="360" w:lineRule="auto"/>
              <w:ind w:left="38" w:leftChars="18"/>
              <w:rPr>
                <w:color w:val="auto"/>
                <w:szCs w:val="21"/>
                <w:highlight w:val="none"/>
              </w:rPr>
            </w:pPr>
            <w:r>
              <w:rPr>
                <w:rFonts w:hint="eastAsia"/>
                <w:color w:val="auto"/>
                <w:szCs w:val="21"/>
                <w:highlight w:val="none"/>
              </w:rPr>
              <w:t>通过公共电子交易平台发布</w:t>
            </w:r>
            <w:r>
              <w:rPr>
                <w:rFonts w:hint="eastAsia"/>
                <w:color w:val="auto"/>
                <w:kern w:val="0"/>
                <w:szCs w:val="21"/>
                <w:highlight w:val="none"/>
              </w:rPr>
              <w:t>且同时在原公告媒体发布澄清公告</w:t>
            </w:r>
          </w:p>
        </w:tc>
      </w:tr>
      <w:tr w14:paraId="2032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31" w:type="dxa"/>
            <w:noWrap w:val="0"/>
            <w:vAlign w:val="center"/>
          </w:tcPr>
          <w:p w14:paraId="5A4FFAA9">
            <w:pPr>
              <w:spacing w:line="360" w:lineRule="auto"/>
              <w:ind w:left="38" w:leftChars="18"/>
              <w:jc w:val="center"/>
              <w:rPr>
                <w:color w:val="auto"/>
                <w:szCs w:val="21"/>
                <w:highlight w:val="none"/>
              </w:rPr>
            </w:pPr>
            <w:r>
              <w:rPr>
                <w:rFonts w:hint="eastAsia"/>
                <w:color w:val="auto"/>
                <w:kern w:val="0"/>
                <w:szCs w:val="21"/>
                <w:highlight w:val="none"/>
              </w:rPr>
              <w:t>2.2.3</w:t>
            </w:r>
          </w:p>
        </w:tc>
        <w:tc>
          <w:tcPr>
            <w:tcW w:w="1808" w:type="dxa"/>
            <w:noWrap w:val="0"/>
            <w:vAlign w:val="center"/>
          </w:tcPr>
          <w:p w14:paraId="313F3223">
            <w:pPr>
              <w:spacing w:line="360" w:lineRule="auto"/>
              <w:ind w:left="38" w:leftChars="18"/>
              <w:jc w:val="center"/>
              <w:rPr>
                <w:color w:val="auto"/>
                <w:szCs w:val="21"/>
                <w:highlight w:val="none"/>
              </w:rPr>
            </w:pPr>
            <w:r>
              <w:rPr>
                <w:rFonts w:hint="eastAsia"/>
                <w:color w:val="auto"/>
                <w:kern w:val="0"/>
                <w:szCs w:val="21"/>
                <w:highlight w:val="none"/>
              </w:rPr>
              <w:t>投标人确认收到招标文件澄清</w:t>
            </w:r>
          </w:p>
        </w:tc>
        <w:tc>
          <w:tcPr>
            <w:tcW w:w="6655" w:type="dxa"/>
            <w:noWrap w:val="0"/>
            <w:vAlign w:val="center"/>
          </w:tcPr>
          <w:p w14:paraId="669AF8C8">
            <w:pPr>
              <w:spacing w:line="360" w:lineRule="auto"/>
              <w:ind w:left="38" w:leftChars="18"/>
              <w:rPr>
                <w:color w:val="auto"/>
                <w:szCs w:val="21"/>
                <w:highlight w:val="none"/>
              </w:rPr>
            </w:pPr>
            <w:r>
              <w:rPr>
                <w:rFonts w:hint="eastAsia"/>
                <w:color w:val="auto"/>
                <w:kern w:val="10"/>
                <w:szCs w:val="21"/>
                <w:highlight w:val="none"/>
              </w:rPr>
              <w:t>公共资源交易中心平台交易平台系统查看，无需确认</w:t>
            </w:r>
          </w:p>
        </w:tc>
      </w:tr>
      <w:tr w14:paraId="1E95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03CDD413">
            <w:pPr>
              <w:spacing w:line="360" w:lineRule="auto"/>
              <w:ind w:left="38" w:leftChars="18"/>
              <w:jc w:val="center"/>
              <w:rPr>
                <w:color w:val="auto"/>
                <w:szCs w:val="21"/>
                <w:highlight w:val="none"/>
              </w:rPr>
            </w:pPr>
            <w:r>
              <w:rPr>
                <w:rFonts w:hint="eastAsia"/>
                <w:color w:val="auto"/>
                <w:kern w:val="0"/>
                <w:szCs w:val="21"/>
                <w:highlight w:val="none"/>
              </w:rPr>
              <w:t>2.3.2</w:t>
            </w:r>
          </w:p>
        </w:tc>
        <w:tc>
          <w:tcPr>
            <w:tcW w:w="1808" w:type="dxa"/>
            <w:noWrap w:val="0"/>
            <w:vAlign w:val="center"/>
          </w:tcPr>
          <w:p w14:paraId="1AC7F233">
            <w:pPr>
              <w:spacing w:line="360" w:lineRule="auto"/>
              <w:ind w:left="38" w:leftChars="18"/>
              <w:jc w:val="center"/>
              <w:rPr>
                <w:color w:val="auto"/>
                <w:szCs w:val="21"/>
                <w:highlight w:val="none"/>
              </w:rPr>
            </w:pPr>
            <w:r>
              <w:rPr>
                <w:rFonts w:hint="eastAsia"/>
                <w:color w:val="auto"/>
                <w:kern w:val="0"/>
                <w:szCs w:val="21"/>
                <w:highlight w:val="none"/>
              </w:rPr>
              <w:t>招标文件修改发出的形式</w:t>
            </w:r>
          </w:p>
        </w:tc>
        <w:tc>
          <w:tcPr>
            <w:tcW w:w="6655" w:type="dxa"/>
            <w:noWrap w:val="0"/>
            <w:vAlign w:val="center"/>
          </w:tcPr>
          <w:p w14:paraId="4E00A779">
            <w:pPr>
              <w:spacing w:line="360" w:lineRule="auto"/>
              <w:ind w:left="38" w:leftChars="18"/>
              <w:rPr>
                <w:color w:val="auto"/>
                <w:szCs w:val="21"/>
                <w:highlight w:val="none"/>
              </w:rPr>
            </w:pPr>
            <w:r>
              <w:rPr>
                <w:rFonts w:hint="eastAsia"/>
                <w:color w:val="auto"/>
                <w:szCs w:val="21"/>
                <w:highlight w:val="none"/>
              </w:rPr>
              <w:t>通过公共电子交易平台发布</w:t>
            </w:r>
            <w:r>
              <w:rPr>
                <w:rFonts w:hint="eastAsia"/>
                <w:color w:val="auto"/>
                <w:kern w:val="0"/>
                <w:szCs w:val="21"/>
                <w:highlight w:val="none"/>
              </w:rPr>
              <w:t>且同时在原公告媒体发布变更公告</w:t>
            </w:r>
          </w:p>
        </w:tc>
      </w:tr>
      <w:tr w14:paraId="30FE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31" w:type="dxa"/>
            <w:noWrap w:val="0"/>
            <w:vAlign w:val="center"/>
          </w:tcPr>
          <w:p w14:paraId="278389B4">
            <w:pPr>
              <w:spacing w:line="360" w:lineRule="auto"/>
              <w:ind w:left="38" w:leftChars="18"/>
              <w:jc w:val="center"/>
              <w:rPr>
                <w:color w:val="auto"/>
                <w:szCs w:val="21"/>
                <w:highlight w:val="none"/>
              </w:rPr>
            </w:pPr>
            <w:r>
              <w:rPr>
                <w:rFonts w:hint="eastAsia"/>
                <w:color w:val="auto"/>
                <w:kern w:val="0"/>
                <w:szCs w:val="21"/>
                <w:highlight w:val="none"/>
              </w:rPr>
              <w:t>2.3.3</w:t>
            </w:r>
          </w:p>
        </w:tc>
        <w:tc>
          <w:tcPr>
            <w:tcW w:w="1808" w:type="dxa"/>
            <w:noWrap w:val="0"/>
            <w:vAlign w:val="center"/>
          </w:tcPr>
          <w:p w14:paraId="750FC0E1">
            <w:pPr>
              <w:spacing w:line="360" w:lineRule="auto"/>
              <w:ind w:left="38" w:leftChars="18"/>
              <w:jc w:val="center"/>
              <w:rPr>
                <w:color w:val="auto"/>
                <w:szCs w:val="21"/>
                <w:highlight w:val="none"/>
              </w:rPr>
            </w:pPr>
            <w:r>
              <w:rPr>
                <w:rFonts w:hint="eastAsia"/>
                <w:color w:val="auto"/>
                <w:kern w:val="0"/>
                <w:szCs w:val="21"/>
                <w:highlight w:val="none"/>
              </w:rPr>
              <w:t>投标人确认收到招标文件修改</w:t>
            </w:r>
          </w:p>
        </w:tc>
        <w:tc>
          <w:tcPr>
            <w:tcW w:w="6655" w:type="dxa"/>
            <w:noWrap w:val="0"/>
            <w:vAlign w:val="center"/>
          </w:tcPr>
          <w:p w14:paraId="126A0B99">
            <w:pPr>
              <w:spacing w:line="360" w:lineRule="auto"/>
              <w:ind w:left="38" w:leftChars="18"/>
              <w:rPr>
                <w:color w:val="auto"/>
                <w:szCs w:val="21"/>
                <w:highlight w:val="none"/>
              </w:rPr>
            </w:pPr>
            <w:r>
              <w:rPr>
                <w:rFonts w:hint="eastAsia"/>
                <w:color w:val="auto"/>
                <w:kern w:val="10"/>
                <w:szCs w:val="21"/>
                <w:highlight w:val="none"/>
              </w:rPr>
              <w:t>投标人自行在公共资源交易中心平台交易平台系统查看，无需确认。</w:t>
            </w:r>
          </w:p>
        </w:tc>
      </w:tr>
      <w:tr w14:paraId="04F6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5A629E70">
            <w:pPr>
              <w:spacing w:line="360" w:lineRule="auto"/>
              <w:ind w:left="38" w:leftChars="18"/>
              <w:jc w:val="center"/>
              <w:rPr>
                <w:color w:val="auto"/>
                <w:szCs w:val="21"/>
                <w:highlight w:val="none"/>
              </w:rPr>
            </w:pPr>
            <w:r>
              <w:rPr>
                <w:rFonts w:hint="eastAsia"/>
                <w:color w:val="auto"/>
                <w:szCs w:val="21"/>
                <w:highlight w:val="none"/>
              </w:rPr>
              <w:t>3.5.1</w:t>
            </w:r>
          </w:p>
        </w:tc>
        <w:tc>
          <w:tcPr>
            <w:tcW w:w="1808" w:type="dxa"/>
            <w:noWrap w:val="0"/>
            <w:vAlign w:val="center"/>
          </w:tcPr>
          <w:p w14:paraId="040DD370">
            <w:pPr>
              <w:spacing w:line="360" w:lineRule="auto"/>
              <w:ind w:left="38" w:leftChars="18"/>
              <w:jc w:val="center"/>
              <w:rPr>
                <w:color w:val="auto"/>
                <w:szCs w:val="21"/>
                <w:highlight w:val="none"/>
              </w:rPr>
            </w:pPr>
            <w:r>
              <w:rPr>
                <w:rFonts w:hint="eastAsia"/>
                <w:color w:val="auto"/>
                <w:szCs w:val="21"/>
                <w:highlight w:val="none"/>
              </w:rPr>
              <w:t>投标保证金</w:t>
            </w:r>
          </w:p>
        </w:tc>
        <w:tc>
          <w:tcPr>
            <w:tcW w:w="6655" w:type="dxa"/>
            <w:noWrap w:val="0"/>
            <w:vAlign w:val="center"/>
          </w:tcPr>
          <w:p w14:paraId="5F2035BF">
            <w:pPr>
              <w:spacing w:line="360" w:lineRule="auto"/>
              <w:ind w:left="38" w:leftChars="18"/>
              <w:rPr>
                <w:color w:val="auto"/>
                <w:kern w:val="0"/>
                <w:szCs w:val="21"/>
                <w:highlight w:val="none"/>
              </w:rPr>
            </w:pPr>
            <w:r>
              <w:rPr>
                <w:rFonts w:hint="eastAsia"/>
                <w:color w:val="auto"/>
                <w:kern w:val="0"/>
                <w:szCs w:val="21"/>
                <w:highlight w:val="none"/>
              </w:rPr>
              <w:t>不要求，根据豫财购[2019]4号文件的相关规定，</w:t>
            </w:r>
            <w:r>
              <w:rPr>
                <w:rFonts w:hint="eastAsia"/>
                <w:color w:val="auto"/>
                <w:szCs w:val="21"/>
                <w:highlight w:val="none"/>
              </w:rPr>
              <w:t>本次招标</w:t>
            </w:r>
            <w:r>
              <w:rPr>
                <w:rFonts w:hint="eastAsia"/>
                <w:color w:val="auto"/>
                <w:kern w:val="0"/>
                <w:szCs w:val="21"/>
                <w:highlight w:val="none"/>
              </w:rPr>
              <w:t>不收取投标保证金，需提供投标承诺函。</w:t>
            </w:r>
          </w:p>
        </w:tc>
      </w:tr>
      <w:tr w14:paraId="119A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22FE2E03">
            <w:pPr>
              <w:spacing w:line="360" w:lineRule="auto"/>
              <w:ind w:left="38" w:leftChars="18"/>
              <w:jc w:val="center"/>
              <w:rPr>
                <w:color w:val="auto"/>
                <w:szCs w:val="21"/>
                <w:highlight w:val="none"/>
              </w:rPr>
            </w:pPr>
            <w:r>
              <w:rPr>
                <w:rFonts w:hint="eastAsia"/>
                <w:color w:val="auto"/>
                <w:szCs w:val="21"/>
                <w:highlight w:val="none"/>
              </w:rPr>
              <w:t>3.6.1</w:t>
            </w:r>
          </w:p>
        </w:tc>
        <w:tc>
          <w:tcPr>
            <w:tcW w:w="1808" w:type="dxa"/>
            <w:noWrap w:val="0"/>
            <w:vAlign w:val="center"/>
          </w:tcPr>
          <w:p w14:paraId="6D802BA5">
            <w:pPr>
              <w:spacing w:line="360" w:lineRule="auto"/>
              <w:ind w:left="38" w:leftChars="18"/>
              <w:jc w:val="center"/>
              <w:rPr>
                <w:color w:val="auto"/>
                <w:szCs w:val="21"/>
                <w:highlight w:val="none"/>
              </w:rPr>
            </w:pPr>
            <w:r>
              <w:rPr>
                <w:rFonts w:hint="eastAsia"/>
                <w:color w:val="auto"/>
                <w:szCs w:val="21"/>
                <w:highlight w:val="none"/>
              </w:rPr>
              <w:t>投标有效期</w:t>
            </w:r>
          </w:p>
        </w:tc>
        <w:tc>
          <w:tcPr>
            <w:tcW w:w="6655" w:type="dxa"/>
            <w:noWrap w:val="0"/>
            <w:vAlign w:val="center"/>
          </w:tcPr>
          <w:p w14:paraId="41AEDF21">
            <w:pPr>
              <w:spacing w:line="360" w:lineRule="auto"/>
              <w:ind w:left="38" w:leftChars="18"/>
              <w:rPr>
                <w:color w:val="auto"/>
                <w:kern w:val="0"/>
                <w:szCs w:val="21"/>
                <w:highlight w:val="none"/>
              </w:rPr>
            </w:pPr>
            <w:bookmarkStart w:id="102" w:name="OLE_LINK15"/>
            <w:r>
              <w:rPr>
                <w:rFonts w:hint="eastAsia"/>
                <w:color w:val="auto"/>
                <w:szCs w:val="21"/>
                <w:highlight w:val="none"/>
              </w:rPr>
              <w:t xml:space="preserve">递交投标文件的截止之日起 </w:t>
            </w:r>
            <w:r>
              <w:rPr>
                <w:rFonts w:hint="eastAsia"/>
                <w:color w:val="auto"/>
                <w:szCs w:val="21"/>
                <w:highlight w:val="none"/>
                <w:u w:val="single"/>
              </w:rPr>
              <w:t xml:space="preserve">90 </w:t>
            </w:r>
            <w:r>
              <w:rPr>
                <w:rFonts w:hint="eastAsia"/>
                <w:color w:val="auto"/>
                <w:szCs w:val="21"/>
                <w:highlight w:val="none"/>
              </w:rPr>
              <w:t>日历天</w:t>
            </w:r>
            <w:bookmarkEnd w:id="102"/>
          </w:p>
        </w:tc>
      </w:tr>
      <w:tr w14:paraId="06B4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29F10E5B">
            <w:pPr>
              <w:spacing w:line="360" w:lineRule="auto"/>
              <w:ind w:left="38" w:leftChars="18"/>
              <w:jc w:val="center"/>
              <w:rPr>
                <w:color w:val="auto"/>
                <w:szCs w:val="21"/>
                <w:highlight w:val="none"/>
              </w:rPr>
            </w:pPr>
            <w:r>
              <w:rPr>
                <w:rFonts w:hint="eastAsia"/>
                <w:color w:val="auto"/>
                <w:szCs w:val="21"/>
                <w:highlight w:val="none"/>
              </w:rPr>
              <w:t>3.7.3</w:t>
            </w:r>
          </w:p>
        </w:tc>
        <w:tc>
          <w:tcPr>
            <w:tcW w:w="1808" w:type="dxa"/>
            <w:noWrap w:val="0"/>
            <w:vAlign w:val="center"/>
          </w:tcPr>
          <w:p w14:paraId="3AD6AA4D">
            <w:pPr>
              <w:spacing w:line="360" w:lineRule="auto"/>
              <w:ind w:left="38" w:leftChars="18"/>
              <w:jc w:val="center"/>
              <w:rPr>
                <w:color w:val="auto"/>
                <w:szCs w:val="21"/>
                <w:highlight w:val="none"/>
              </w:rPr>
            </w:pPr>
            <w:r>
              <w:rPr>
                <w:rFonts w:hint="eastAsia"/>
                <w:color w:val="auto"/>
                <w:szCs w:val="21"/>
                <w:highlight w:val="none"/>
              </w:rPr>
              <w:t>签字盖章要求</w:t>
            </w:r>
          </w:p>
        </w:tc>
        <w:tc>
          <w:tcPr>
            <w:tcW w:w="6655" w:type="dxa"/>
            <w:noWrap w:val="0"/>
            <w:vAlign w:val="center"/>
          </w:tcPr>
          <w:p w14:paraId="2498A930">
            <w:pPr>
              <w:spacing w:line="360" w:lineRule="auto"/>
              <w:rPr>
                <w:b/>
                <w:color w:val="auto"/>
                <w:szCs w:val="21"/>
                <w:highlight w:val="none"/>
              </w:rPr>
            </w:pPr>
            <w:r>
              <w:rPr>
                <w:rFonts w:hint="eastAsia"/>
                <w:color w:val="auto"/>
                <w:szCs w:val="21"/>
                <w:highlight w:val="none"/>
              </w:rPr>
              <w:t>按招标文件及投标文件格式要求，在规定的地方进行电子签章。</w:t>
            </w:r>
          </w:p>
        </w:tc>
      </w:tr>
      <w:tr w14:paraId="372B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27C75942">
            <w:pPr>
              <w:spacing w:line="360" w:lineRule="auto"/>
              <w:ind w:left="38" w:leftChars="18"/>
              <w:jc w:val="center"/>
              <w:rPr>
                <w:color w:val="auto"/>
                <w:szCs w:val="21"/>
                <w:highlight w:val="none"/>
              </w:rPr>
            </w:pPr>
            <w:bookmarkStart w:id="103" w:name="OLE_LINK27" w:colFirst="2" w:colLast="2"/>
            <w:r>
              <w:rPr>
                <w:rFonts w:hint="eastAsia"/>
                <w:color w:val="auto"/>
                <w:szCs w:val="21"/>
                <w:highlight w:val="none"/>
              </w:rPr>
              <w:t>4.2.1</w:t>
            </w:r>
          </w:p>
        </w:tc>
        <w:tc>
          <w:tcPr>
            <w:tcW w:w="1808" w:type="dxa"/>
            <w:noWrap w:val="0"/>
            <w:vAlign w:val="center"/>
          </w:tcPr>
          <w:p w14:paraId="7D2BBC65">
            <w:pPr>
              <w:tabs>
                <w:tab w:val="left" w:pos="720"/>
              </w:tabs>
              <w:spacing w:line="360" w:lineRule="auto"/>
              <w:jc w:val="center"/>
              <w:rPr>
                <w:color w:val="auto"/>
                <w:szCs w:val="21"/>
                <w:highlight w:val="none"/>
              </w:rPr>
            </w:pPr>
            <w:r>
              <w:rPr>
                <w:rFonts w:hint="eastAsia"/>
                <w:color w:val="auto"/>
                <w:kern w:val="0"/>
                <w:szCs w:val="21"/>
                <w:highlight w:val="none"/>
              </w:rPr>
              <w:t>投标</w:t>
            </w:r>
            <w:r>
              <w:rPr>
                <w:rFonts w:hint="eastAsia"/>
                <w:color w:val="auto"/>
                <w:spacing w:val="-2"/>
                <w:kern w:val="0"/>
                <w:szCs w:val="21"/>
                <w:highlight w:val="none"/>
              </w:rPr>
              <w:t>截</w:t>
            </w:r>
            <w:r>
              <w:rPr>
                <w:rFonts w:hint="eastAsia"/>
                <w:color w:val="auto"/>
                <w:kern w:val="0"/>
                <w:szCs w:val="21"/>
                <w:highlight w:val="none"/>
              </w:rPr>
              <w:t>止</w:t>
            </w:r>
            <w:r>
              <w:rPr>
                <w:rFonts w:hint="eastAsia"/>
                <w:color w:val="auto"/>
                <w:spacing w:val="-2"/>
                <w:kern w:val="0"/>
                <w:szCs w:val="21"/>
                <w:highlight w:val="none"/>
              </w:rPr>
              <w:t>时</w:t>
            </w:r>
            <w:r>
              <w:rPr>
                <w:rFonts w:hint="eastAsia"/>
                <w:color w:val="auto"/>
                <w:kern w:val="0"/>
                <w:szCs w:val="21"/>
                <w:highlight w:val="none"/>
              </w:rPr>
              <w:t>间</w:t>
            </w:r>
          </w:p>
        </w:tc>
        <w:tc>
          <w:tcPr>
            <w:tcW w:w="6655" w:type="dxa"/>
            <w:noWrap w:val="0"/>
            <w:vAlign w:val="center"/>
          </w:tcPr>
          <w:p w14:paraId="4158A38E">
            <w:pPr>
              <w:spacing w:line="360" w:lineRule="auto"/>
              <w:rPr>
                <w:color w:val="auto"/>
                <w:szCs w:val="21"/>
                <w:highlight w:val="none"/>
              </w:rPr>
            </w:pPr>
            <w:r>
              <w:rPr>
                <w:rFonts w:hint="eastAsia" w:cs="宋体"/>
                <w:color w:val="auto"/>
                <w:sz w:val="21"/>
                <w:szCs w:val="21"/>
                <w:highlight w:val="none"/>
              </w:rPr>
              <w:t>2025年</w:t>
            </w:r>
            <w:r>
              <w:rPr>
                <w:rFonts w:hint="eastAsia" w:cs="宋体"/>
                <w:color w:val="auto"/>
                <w:sz w:val="21"/>
                <w:szCs w:val="21"/>
                <w:highlight w:val="none"/>
                <w:lang w:val="en-US" w:eastAsia="zh-CN"/>
              </w:rPr>
              <w:t>6</w:t>
            </w:r>
            <w:r>
              <w:rPr>
                <w:rFonts w:hint="eastAsia" w:cs="宋体"/>
                <w:color w:val="auto"/>
                <w:sz w:val="21"/>
                <w:szCs w:val="21"/>
                <w:highlight w:val="none"/>
              </w:rPr>
              <w:t>月</w:t>
            </w:r>
            <w:r>
              <w:rPr>
                <w:rFonts w:hint="eastAsia" w:cs="宋体"/>
                <w:color w:val="auto"/>
                <w:sz w:val="21"/>
                <w:szCs w:val="21"/>
                <w:highlight w:val="none"/>
                <w:lang w:val="en-US" w:eastAsia="zh-CN"/>
              </w:rPr>
              <w:t>24</w:t>
            </w:r>
            <w:r>
              <w:rPr>
                <w:rFonts w:hint="eastAsia" w:cs="宋体"/>
                <w:color w:val="auto"/>
                <w:sz w:val="21"/>
                <w:szCs w:val="21"/>
                <w:highlight w:val="none"/>
              </w:rPr>
              <w:t>日09时00分</w:t>
            </w:r>
            <w:r>
              <w:rPr>
                <w:rFonts w:hint="eastAsia"/>
                <w:color w:val="auto"/>
                <w:szCs w:val="21"/>
                <w:highlight w:val="none"/>
              </w:rPr>
              <w:t>（北京时间）</w:t>
            </w:r>
          </w:p>
        </w:tc>
      </w:tr>
      <w:tr w14:paraId="52E8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45C0DC4B">
            <w:pPr>
              <w:spacing w:line="360" w:lineRule="auto"/>
              <w:ind w:left="38" w:leftChars="18"/>
              <w:jc w:val="center"/>
              <w:rPr>
                <w:color w:val="auto"/>
                <w:szCs w:val="21"/>
                <w:highlight w:val="none"/>
              </w:rPr>
            </w:pPr>
            <w:r>
              <w:rPr>
                <w:rFonts w:hint="eastAsia"/>
                <w:color w:val="auto"/>
                <w:szCs w:val="21"/>
                <w:highlight w:val="none"/>
              </w:rPr>
              <w:t>4.2.2</w:t>
            </w:r>
          </w:p>
        </w:tc>
        <w:tc>
          <w:tcPr>
            <w:tcW w:w="1808" w:type="dxa"/>
            <w:noWrap w:val="0"/>
            <w:vAlign w:val="center"/>
          </w:tcPr>
          <w:p w14:paraId="66862BB3">
            <w:pPr>
              <w:tabs>
                <w:tab w:val="left" w:pos="720"/>
              </w:tabs>
              <w:spacing w:line="360" w:lineRule="auto"/>
              <w:jc w:val="center"/>
              <w:rPr>
                <w:color w:val="auto"/>
                <w:kern w:val="0"/>
                <w:szCs w:val="21"/>
                <w:highlight w:val="none"/>
              </w:rPr>
            </w:pPr>
            <w:r>
              <w:rPr>
                <w:rFonts w:hint="eastAsia"/>
                <w:color w:val="auto"/>
                <w:kern w:val="0"/>
                <w:szCs w:val="21"/>
                <w:highlight w:val="none"/>
              </w:rPr>
              <w:t>递交投标文件地点及方式</w:t>
            </w:r>
          </w:p>
        </w:tc>
        <w:tc>
          <w:tcPr>
            <w:tcW w:w="6655" w:type="dxa"/>
            <w:noWrap w:val="0"/>
            <w:vAlign w:val="center"/>
          </w:tcPr>
          <w:p w14:paraId="12103265">
            <w:pPr>
              <w:pStyle w:val="12"/>
              <w:spacing w:line="360" w:lineRule="auto"/>
              <w:rPr>
                <w:color w:val="auto"/>
                <w:szCs w:val="21"/>
                <w:highlight w:val="none"/>
              </w:rPr>
            </w:pPr>
            <w:bookmarkStart w:id="104" w:name="OLE_LINK29"/>
            <w:r>
              <w:rPr>
                <w:rFonts w:hint="eastAsia"/>
                <w:color w:val="auto"/>
                <w:szCs w:val="21"/>
                <w:highlight w:val="none"/>
              </w:rPr>
              <w:t>本项目采用“远程不见面”开启方式，投标人无需到现场，投标人应当在投标截止时间前，投标人凭CA数字证书，进入河南省公共资源交易中心系统平台，按提示在规定时间内进行文件解密、答疑澄清等。未在规定时间内解密投标文件的投标人，采购人拒收其投标文件。</w:t>
            </w:r>
            <w:bookmarkEnd w:id="104"/>
          </w:p>
        </w:tc>
      </w:tr>
      <w:bookmarkEnd w:id="103"/>
      <w:tr w14:paraId="72E2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4AF74520">
            <w:pPr>
              <w:spacing w:line="360" w:lineRule="auto"/>
              <w:ind w:left="38" w:leftChars="18"/>
              <w:jc w:val="center"/>
              <w:rPr>
                <w:color w:val="auto"/>
                <w:szCs w:val="21"/>
                <w:highlight w:val="none"/>
              </w:rPr>
            </w:pPr>
            <w:bookmarkStart w:id="105" w:name="OLE_LINK28" w:colFirst="2" w:colLast="2"/>
            <w:r>
              <w:rPr>
                <w:rFonts w:hint="eastAsia"/>
                <w:color w:val="auto"/>
                <w:szCs w:val="21"/>
                <w:highlight w:val="none"/>
              </w:rPr>
              <w:t>5.1.1</w:t>
            </w:r>
          </w:p>
        </w:tc>
        <w:tc>
          <w:tcPr>
            <w:tcW w:w="1808" w:type="dxa"/>
            <w:noWrap w:val="0"/>
            <w:vAlign w:val="center"/>
          </w:tcPr>
          <w:p w14:paraId="409854E8">
            <w:pPr>
              <w:spacing w:line="360" w:lineRule="auto"/>
              <w:ind w:left="38" w:leftChars="18"/>
              <w:jc w:val="center"/>
              <w:rPr>
                <w:color w:val="auto"/>
                <w:szCs w:val="21"/>
                <w:highlight w:val="none"/>
              </w:rPr>
            </w:pPr>
            <w:r>
              <w:rPr>
                <w:rFonts w:hint="eastAsia"/>
                <w:color w:val="auto"/>
                <w:szCs w:val="21"/>
                <w:highlight w:val="none"/>
              </w:rPr>
              <w:t>开标时间和开标地点</w:t>
            </w:r>
          </w:p>
        </w:tc>
        <w:tc>
          <w:tcPr>
            <w:tcW w:w="6655" w:type="dxa"/>
            <w:noWrap w:val="0"/>
            <w:vAlign w:val="center"/>
          </w:tcPr>
          <w:p w14:paraId="2057258D">
            <w:pPr>
              <w:spacing w:line="360" w:lineRule="auto"/>
              <w:rPr>
                <w:color w:val="auto"/>
                <w:szCs w:val="21"/>
                <w:highlight w:val="none"/>
              </w:rPr>
            </w:pPr>
            <w:bookmarkStart w:id="106" w:name="OLE_LINK30"/>
            <w:r>
              <w:rPr>
                <w:rFonts w:hint="eastAsia"/>
                <w:color w:val="auto"/>
                <w:szCs w:val="21"/>
                <w:highlight w:val="none"/>
              </w:rPr>
              <w:t>开标时间：同投标截止时间</w:t>
            </w:r>
          </w:p>
          <w:p w14:paraId="0318EC55">
            <w:pPr>
              <w:spacing w:line="360" w:lineRule="auto"/>
              <w:rPr>
                <w:color w:val="auto"/>
                <w:szCs w:val="21"/>
                <w:highlight w:val="none"/>
              </w:rPr>
            </w:pPr>
            <w:r>
              <w:rPr>
                <w:rFonts w:hint="eastAsia"/>
                <w:color w:val="auto"/>
                <w:szCs w:val="21"/>
                <w:highlight w:val="none"/>
              </w:rPr>
              <w:t>开标地点：同投标截止地点</w:t>
            </w:r>
            <w:bookmarkEnd w:id="106"/>
          </w:p>
        </w:tc>
      </w:tr>
      <w:tr w14:paraId="7C1B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01F2E1C6">
            <w:pPr>
              <w:spacing w:line="360" w:lineRule="auto"/>
              <w:ind w:left="38" w:leftChars="18"/>
              <w:jc w:val="center"/>
              <w:rPr>
                <w:color w:val="auto"/>
                <w:szCs w:val="21"/>
                <w:highlight w:val="none"/>
              </w:rPr>
            </w:pPr>
            <w:bookmarkStart w:id="107" w:name="OLE_LINK31" w:colFirst="2" w:colLast="2"/>
            <w:r>
              <w:rPr>
                <w:rFonts w:hint="eastAsia"/>
                <w:color w:val="auto"/>
                <w:szCs w:val="21"/>
                <w:highlight w:val="none"/>
              </w:rPr>
              <w:t>5.2.1</w:t>
            </w:r>
          </w:p>
        </w:tc>
        <w:tc>
          <w:tcPr>
            <w:tcW w:w="1808" w:type="dxa"/>
            <w:noWrap w:val="0"/>
            <w:vAlign w:val="center"/>
          </w:tcPr>
          <w:p w14:paraId="3BE03527">
            <w:pPr>
              <w:spacing w:line="360" w:lineRule="auto"/>
              <w:ind w:left="38" w:leftChars="18"/>
              <w:jc w:val="center"/>
              <w:rPr>
                <w:color w:val="auto"/>
                <w:szCs w:val="21"/>
                <w:highlight w:val="none"/>
              </w:rPr>
            </w:pPr>
            <w:r>
              <w:rPr>
                <w:rFonts w:hint="eastAsia"/>
                <w:color w:val="auto"/>
                <w:szCs w:val="21"/>
                <w:highlight w:val="none"/>
              </w:rPr>
              <w:t>资格审查</w:t>
            </w:r>
          </w:p>
        </w:tc>
        <w:tc>
          <w:tcPr>
            <w:tcW w:w="6655" w:type="dxa"/>
            <w:noWrap w:val="0"/>
            <w:vAlign w:val="center"/>
          </w:tcPr>
          <w:p w14:paraId="28E64602">
            <w:pPr>
              <w:spacing w:line="360" w:lineRule="auto"/>
              <w:ind w:left="38" w:leftChars="18"/>
              <w:jc w:val="left"/>
              <w:rPr>
                <w:color w:val="auto"/>
                <w:szCs w:val="21"/>
                <w:highlight w:val="none"/>
              </w:rPr>
            </w:pPr>
            <w:r>
              <w:rPr>
                <w:rFonts w:hint="eastAsia"/>
                <w:color w:val="auto"/>
                <w:szCs w:val="21"/>
                <w:highlight w:val="none"/>
              </w:rPr>
              <w:t>由采购人或采购代理机构对投标人的资格进行审查，资格审查人员由采购人或采购代理机构人员共</w:t>
            </w:r>
            <w:r>
              <w:rPr>
                <w:rFonts w:hint="eastAsia"/>
                <w:color w:val="auto"/>
                <w:szCs w:val="21"/>
                <w:highlight w:val="none"/>
                <w:u w:val="single"/>
              </w:rPr>
              <w:t xml:space="preserve"> 1 </w:t>
            </w:r>
            <w:r>
              <w:rPr>
                <w:rFonts w:hint="eastAsia"/>
                <w:color w:val="auto"/>
                <w:szCs w:val="21"/>
                <w:highlight w:val="none"/>
              </w:rPr>
              <w:t>人（含）以上单数组成。</w:t>
            </w:r>
          </w:p>
        </w:tc>
      </w:tr>
      <w:tr w14:paraId="76DF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7A77FBDE">
            <w:pPr>
              <w:spacing w:line="360" w:lineRule="auto"/>
              <w:ind w:left="38" w:leftChars="18"/>
              <w:jc w:val="center"/>
              <w:rPr>
                <w:color w:val="auto"/>
                <w:szCs w:val="21"/>
                <w:highlight w:val="none"/>
              </w:rPr>
            </w:pPr>
            <w:r>
              <w:rPr>
                <w:rFonts w:hint="eastAsia"/>
                <w:color w:val="auto"/>
                <w:szCs w:val="21"/>
                <w:highlight w:val="none"/>
              </w:rPr>
              <w:t>5.3.1</w:t>
            </w:r>
          </w:p>
        </w:tc>
        <w:tc>
          <w:tcPr>
            <w:tcW w:w="1808" w:type="dxa"/>
            <w:noWrap w:val="0"/>
            <w:vAlign w:val="center"/>
          </w:tcPr>
          <w:p w14:paraId="4B92C105">
            <w:pPr>
              <w:spacing w:line="360" w:lineRule="auto"/>
              <w:ind w:left="38" w:leftChars="18"/>
              <w:jc w:val="center"/>
              <w:rPr>
                <w:color w:val="auto"/>
                <w:szCs w:val="21"/>
                <w:highlight w:val="none"/>
              </w:rPr>
            </w:pPr>
            <w:r>
              <w:rPr>
                <w:rFonts w:hint="eastAsia"/>
                <w:color w:val="auto"/>
                <w:szCs w:val="21"/>
                <w:highlight w:val="none"/>
              </w:rPr>
              <w:t>评标委员会组成</w:t>
            </w:r>
          </w:p>
        </w:tc>
        <w:tc>
          <w:tcPr>
            <w:tcW w:w="6655" w:type="dxa"/>
            <w:noWrap w:val="0"/>
            <w:vAlign w:val="center"/>
          </w:tcPr>
          <w:p w14:paraId="6BD15E40">
            <w:pPr>
              <w:spacing w:line="360" w:lineRule="auto"/>
              <w:rPr>
                <w:color w:val="auto"/>
                <w:szCs w:val="21"/>
                <w:highlight w:val="none"/>
              </w:rPr>
            </w:pPr>
            <w:r>
              <w:rPr>
                <w:rFonts w:hint="eastAsia"/>
                <w:color w:val="auto"/>
                <w:szCs w:val="21"/>
                <w:highlight w:val="none"/>
              </w:rPr>
              <w:t>评标委员会由采购人代表和评审专家组成，成员人数应当为5人及以上单数，其中评审专家不得少于成员总数的三分之二，从省级以上财政部门设立的政府采购评审专家库中，通过随机方式抽取。</w:t>
            </w:r>
          </w:p>
        </w:tc>
      </w:tr>
      <w:bookmarkEnd w:id="105"/>
      <w:bookmarkEnd w:id="107"/>
      <w:tr w14:paraId="2DF1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31" w:type="dxa"/>
            <w:noWrap w:val="0"/>
            <w:vAlign w:val="center"/>
          </w:tcPr>
          <w:p w14:paraId="187689CD">
            <w:pPr>
              <w:spacing w:line="360" w:lineRule="auto"/>
              <w:ind w:left="38" w:leftChars="18"/>
              <w:jc w:val="center"/>
              <w:rPr>
                <w:color w:val="auto"/>
                <w:szCs w:val="21"/>
                <w:highlight w:val="none"/>
              </w:rPr>
            </w:pPr>
            <w:r>
              <w:rPr>
                <w:rFonts w:hint="eastAsia"/>
                <w:color w:val="auto"/>
                <w:szCs w:val="21"/>
                <w:highlight w:val="none"/>
              </w:rPr>
              <w:t>5.3.4</w:t>
            </w:r>
          </w:p>
        </w:tc>
        <w:tc>
          <w:tcPr>
            <w:tcW w:w="1808" w:type="dxa"/>
            <w:noWrap w:val="0"/>
            <w:vAlign w:val="center"/>
          </w:tcPr>
          <w:p w14:paraId="1ACA948C">
            <w:pPr>
              <w:spacing w:line="360" w:lineRule="auto"/>
              <w:ind w:left="38" w:leftChars="18"/>
              <w:jc w:val="center"/>
              <w:rPr>
                <w:color w:val="auto"/>
                <w:szCs w:val="21"/>
                <w:highlight w:val="none"/>
              </w:rPr>
            </w:pPr>
            <w:r>
              <w:rPr>
                <w:rFonts w:hint="eastAsia"/>
                <w:color w:val="auto"/>
                <w:kern w:val="0"/>
                <w:szCs w:val="21"/>
                <w:highlight w:val="none"/>
              </w:rPr>
              <w:t>评标</w:t>
            </w:r>
            <w:r>
              <w:rPr>
                <w:rFonts w:hint="eastAsia"/>
                <w:color w:val="auto"/>
                <w:spacing w:val="-2"/>
                <w:kern w:val="0"/>
                <w:szCs w:val="21"/>
                <w:highlight w:val="none"/>
              </w:rPr>
              <w:t>委</w:t>
            </w:r>
            <w:r>
              <w:rPr>
                <w:rFonts w:hint="eastAsia"/>
                <w:color w:val="auto"/>
                <w:kern w:val="0"/>
                <w:szCs w:val="21"/>
                <w:highlight w:val="none"/>
              </w:rPr>
              <w:t>员</w:t>
            </w:r>
            <w:r>
              <w:rPr>
                <w:rFonts w:hint="eastAsia"/>
                <w:color w:val="auto"/>
                <w:spacing w:val="-2"/>
                <w:kern w:val="0"/>
                <w:szCs w:val="21"/>
                <w:highlight w:val="none"/>
              </w:rPr>
              <w:t>会</w:t>
            </w:r>
            <w:r>
              <w:rPr>
                <w:rFonts w:hint="eastAsia"/>
                <w:color w:val="auto"/>
                <w:kern w:val="0"/>
                <w:szCs w:val="21"/>
                <w:highlight w:val="none"/>
              </w:rPr>
              <w:t>推</w:t>
            </w:r>
            <w:r>
              <w:rPr>
                <w:rFonts w:hint="eastAsia"/>
                <w:color w:val="auto"/>
                <w:spacing w:val="-2"/>
                <w:kern w:val="0"/>
                <w:szCs w:val="21"/>
                <w:highlight w:val="none"/>
              </w:rPr>
              <w:t>荐</w:t>
            </w:r>
            <w:r>
              <w:rPr>
                <w:rFonts w:hint="eastAsia"/>
                <w:color w:val="auto"/>
                <w:kern w:val="0"/>
                <w:szCs w:val="21"/>
                <w:highlight w:val="none"/>
              </w:rPr>
              <w:t>中</w:t>
            </w:r>
            <w:r>
              <w:rPr>
                <w:rFonts w:hint="eastAsia"/>
                <w:color w:val="auto"/>
                <w:spacing w:val="-2"/>
                <w:kern w:val="0"/>
                <w:szCs w:val="21"/>
                <w:highlight w:val="none"/>
              </w:rPr>
              <w:t>标</w:t>
            </w:r>
            <w:r>
              <w:rPr>
                <w:rFonts w:hint="eastAsia"/>
                <w:color w:val="auto"/>
                <w:kern w:val="0"/>
                <w:szCs w:val="21"/>
                <w:highlight w:val="none"/>
              </w:rPr>
              <w:t>候</w:t>
            </w:r>
            <w:r>
              <w:rPr>
                <w:rFonts w:hint="eastAsia"/>
                <w:color w:val="auto"/>
                <w:spacing w:val="-2"/>
                <w:kern w:val="0"/>
                <w:szCs w:val="21"/>
                <w:highlight w:val="none"/>
              </w:rPr>
              <w:t>选</w:t>
            </w:r>
            <w:r>
              <w:rPr>
                <w:rFonts w:hint="eastAsia"/>
                <w:color w:val="auto"/>
                <w:kern w:val="0"/>
                <w:szCs w:val="21"/>
                <w:highlight w:val="none"/>
              </w:rPr>
              <w:t>人的</w:t>
            </w:r>
            <w:r>
              <w:rPr>
                <w:rFonts w:hint="eastAsia"/>
                <w:color w:val="auto"/>
                <w:spacing w:val="-2"/>
                <w:kern w:val="0"/>
                <w:szCs w:val="21"/>
                <w:highlight w:val="none"/>
              </w:rPr>
              <w:t>人</w:t>
            </w:r>
            <w:r>
              <w:rPr>
                <w:rFonts w:hint="eastAsia"/>
                <w:color w:val="auto"/>
                <w:kern w:val="0"/>
                <w:szCs w:val="21"/>
                <w:highlight w:val="none"/>
              </w:rPr>
              <w:t>数</w:t>
            </w:r>
          </w:p>
        </w:tc>
        <w:tc>
          <w:tcPr>
            <w:tcW w:w="6655" w:type="dxa"/>
            <w:noWrap w:val="0"/>
            <w:vAlign w:val="center"/>
          </w:tcPr>
          <w:p w14:paraId="3D2DB2DE">
            <w:pPr>
              <w:spacing w:line="360" w:lineRule="auto"/>
              <w:rPr>
                <w:color w:val="auto"/>
                <w:szCs w:val="21"/>
                <w:highlight w:val="none"/>
              </w:rPr>
            </w:pPr>
            <w:r>
              <w:rPr>
                <w:rFonts w:hint="eastAsia"/>
                <w:color w:val="auto"/>
                <w:szCs w:val="21"/>
                <w:highlight w:val="none"/>
              </w:rPr>
              <w:t>评标委员会推荐中标候选人的人数：按综合评分由高到低的顺序推荐3名</w:t>
            </w:r>
          </w:p>
        </w:tc>
      </w:tr>
      <w:tr w14:paraId="37E9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noWrap w:val="0"/>
            <w:vAlign w:val="center"/>
          </w:tcPr>
          <w:p w14:paraId="67F3CCB3">
            <w:pPr>
              <w:spacing w:line="360" w:lineRule="auto"/>
              <w:ind w:left="38" w:leftChars="18"/>
              <w:jc w:val="center"/>
              <w:rPr>
                <w:color w:val="auto"/>
                <w:szCs w:val="21"/>
                <w:highlight w:val="none"/>
              </w:rPr>
            </w:pPr>
            <w:r>
              <w:rPr>
                <w:rFonts w:hint="eastAsia"/>
                <w:color w:val="auto"/>
                <w:szCs w:val="21"/>
                <w:highlight w:val="none"/>
              </w:rPr>
              <w:t>6.4.1</w:t>
            </w:r>
          </w:p>
        </w:tc>
        <w:tc>
          <w:tcPr>
            <w:tcW w:w="1808" w:type="dxa"/>
            <w:noWrap w:val="0"/>
            <w:vAlign w:val="center"/>
          </w:tcPr>
          <w:p w14:paraId="58232F30">
            <w:pPr>
              <w:spacing w:line="360" w:lineRule="auto"/>
              <w:ind w:left="38" w:leftChars="18"/>
              <w:jc w:val="center"/>
              <w:rPr>
                <w:color w:val="auto"/>
                <w:szCs w:val="21"/>
                <w:highlight w:val="none"/>
              </w:rPr>
            </w:pPr>
            <w:r>
              <w:rPr>
                <w:rFonts w:hint="eastAsia"/>
                <w:color w:val="auto"/>
                <w:szCs w:val="21"/>
                <w:highlight w:val="none"/>
              </w:rPr>
              <w:t>履约保证金</w:t>
            </w:r>
          </w:p>
        </w:tc>
        <w:tc>
          <w:tcPr>
            <w:tcW w:w="6655" w:type="dxa"/>
            <w:noWrap w:val="0"/>
            <w:vAlign w:val="center"/>
          </w:tcPr>
          <w:p w14:paraId="3643C5B1">
            <w:pPr>
              <w:tabs>
                <w:tab w:val="left" w:pos="720"/>
                <w:tab w:val="left" w:pos="1904"/>
              </w:tabs>
              <w:spacing w:line="360" w:lineRule="auto"/>
              <w:rPr>
                <w:color w:val="auto"/>
                <w:szCs w:val="21"/>
                <w:highlight w:val="none"/>
              </w:rPr>
            </w:pPr>
            <w:r>
              <w:rPr>
                <w:rFonts w:hint="eastAsia"/>
                <w:color w:val="auto"/>
                <w:szCs w:val="21"/>
                <w:highlight w:val="none"/>
              </w:rPr>
              <w:t>履约保证金的形式：</w:t>
            </w:r>
            <w:r>
              <w:rPr>
                <w:rFonts w:hint="eastAsia"/>
                <w:color w:val="auto"/>
                <w:szCs w:val="21"/>
                <w:highlight w:val="none"/>
                <w:shd w:val="clear" w:color="auto" w:fill="FFFFFF"/>
              </w:rPr>
              <w:t>支票、汇票、本票或者金融机构、担保机构出具的保函等非现金形式提交。</w:t>
            </w:r>
          </w:p>
          <w:p w14:paraId="6F2B5099">
            <w:pPr>
              <w:spacing w:line="360" w:lineRule="auto"/>
              <w:rPr>
                <w:color w:val="auto"/>
                <w:szCs w:val="21"/>
                <w:highlight w:val="none"/>
              </w:rPr>
            </w:pPr>
            <w:r>
              <w:rPr>
                <w:rFonts w:hint="eastAsia"/>
                <w:color w:val="auto"/>
                <w:szCs w:val="21"/>
                <w:highlight w:val="none"/>
              </w:rPr>
              <w:t>履约保证金的金额：中标合同价的5%</w:t>
            </w:r>
          </w:p>
          <w:p w14:paraId="5BD54059">
            <w:pPr>
              <w:spacing w:line="360" w:lineRule="auto"/>
              <w:rPr>
                <w:color w:val="auto"/>
                <w:szCs w:val="21"/>
                <w:highlight w:val="none"/>
              </w:rPr>
            </w:pPr>
            <w:r>
              <w:rPr>
                <w:rFonts w:hint="eastAsia"/>
                <w:color w:val="auto"/>
                <w:szCs w:val="21"/>
                <w:highlight w:val="none"/>
              </w:rPr>
              <w:t>履约担保的退还：在中标人完成其合同义务包括任何保证义务后30天内，招标人将把合同总额5%的履约保证金退还中标人。</w:t>
            </w:r>
          </w:p>
        </w:tc>
      </w:tr>
      <w:tr w14:paraId="425A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031" w:type="dxa"/>
            <w:noWrap w:val="0"/>
            <w:vAlign w:val="center"/>
          </w:tcPr>
          <w:p w14:paraId="306903E0">
            <w:pPr>
              <w:spacing w:line="360" w:lineRule="auto"/>
              <w:ind w:left="38" w:leftChars="18"/>
              <w:jc w:val="center"/>
              <w:rPr>
                <w:color w:val="auto"/>
                <w:szCs w:val="21"/>
                <w:highlight w:val="none"/>
              </w:rPr>
            </w:pPr>
            <w:r>
              <w:rPr>
                <w:rFonts w:hint="eastAsia"/>
                <w:color w:val="auto"/>
                <w:szCs w:val="21"/>
                <w:highlight w:val="none"/>
              </w:rPr>
              <w:t>9.1</w:t>
            </w:r>
          </w:p>
        </w:tc>
        <w:tc>
          <w:tcPr>
            <w:tcW w:w="1808" w:type="dxa"/>
            <w:noWrap w:val="0"/>
            <w:vAlign w:val="center"/>
          </w:tcPr>
          <w:p w14:paraId="21B9144A">
            <w:pPr>
              <w:spacing w:line="360" w:lineRule="auto"/>
              <w:ind w:left="38" w:leftChars="18"/>
              <w:jc w:val="center"/>
              <w:rPr>
                <w:color w:val="auto"/>
                <w:szCs w:val="21"/>
                <w:highlight w:val="none"/>
              </w:rPr>
            </w:pPr>
            <w:r>
              <w:rPr>
                <w:rFonts w:hint="eastAsia"/>
                <w:color w:val="auto"/>
                <w:szCs w:val="21"/>
                <w:highlight w:val="none"/>
              </w:rPr>
              <w:t>是否采用电子招标投标</w:t>
            </w:r>
          </w:p>
        </w:tc>
        <w:tc>
          <w:tcPr>
            <w:tcW w:w="6655" w:type="dxa"/>
            <w:noWrap w:val="0"/>
            <w:vAlign w:val="center"/>
          </w:tcPr>
          <w:p w14:paraId="253734F3">
            <w:pPr>
              <w:spacing w:line="360" w:lineRule="auto"/>
              <w:ind w:left="38" w:leftChars="18"/>
              <w:rPr>
                <w:color w:val="auto"/>
                <w:szCs w:val="21"/>
                <w:highlight w:val="none"/>
              </w:rPr>
            </w:pPr>
            <w:r>
              <w:rPr>
                <w:rFonts w:hint="eastAsia"/>
                <w:color w:val="auto"/>
                <w:szCs w:val="21"/>
                <w:highlight w:val="none"/>
              </w:rPr>
              <w:t>是</w:t>
            </w:r>
          </w:p>
        </w:tc>
      </w:tr>
      <w:tr w14:paraId="30F3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14:paraId="685764ED">
            <w:pPr>
              <w:spacing w:line="360" w:lineRule="auto"/>
              <w:ind w:left="38" w:leftChars="18"/>
              <w:jc w:val="center"/>
              <w:rPr>
                <w:color w:val="auto"/>
                <w:szCs w:val="21"/>
                <w:highlight w:val="none"/>
              </w:rPr>
            </w:pPr>
            <w:r>
              <w:rPr>
                <w:rFonts w:hint="eastAsia"/>
                <w:color w:val="auto"/>
                <w:szCs w:val="21"/>
                <w:highlight w:val="none"/>
              </w:rPr>
              <w:t>9.2</w:t>
            </w:r>
          </w:p>
        </w:tc>
        <w:tc>
          <w:tcPr>
            <w:tcW w:w="1808" w:type="dxa"/>
            <w:noWrap w:val="0"/>
            <w:vAlign w:val="center"/>
          </w:tcPr>
          <w:p w14:paraId="65334A25">
            <w:pPr>
              <w:spacing w:line="360" w:lineRule="auto"/>
              <w:ind w:left="38" w:leftChars="18"/>
              <w:jc w:val="center"/>
              <w:rPr>
                <w:color w:val="auto"/>
                <w:szCs w:val="21"/>
                <w:highlight w:val="none"/>
              </w:rPr>
            </w:pPr>
            <w:r>
              <w:rPr>
                <w:rFonts w:hint="eastAsia"/>
                <w:color w:val="auto"/>
                <w:szCs w:val="21"/>
                <w:highlight w:val="none"/>
              </w:rPr>
              <w:t>其他</w:t>
            </w:r>
          </w:p>
        </w:tc>
        <w:tc>
          <w:tcPr>
            <w:tcW w:w="6655" w:type="dxa"/>
            <w:noWrap w:val="0"/>
            <w:vAlign w:val="center"/>
          </w:tcPr>
          <w:p w14:paraId="5261D4B4">
            <w:pPr>
              <w:numPr>
                <w:ilvl w:val="0"/>
                <w:numId w:val="2"/>
              </w:numPr>
              <w:spacing w:line="360" w:lineRule="auto"/>
              <w:ind w:left="38" w:leftChars="18"/>
              <w:rPr>
                <w:color w:val="auto"/>
                <w:szCs w:val="21"/>
                <w:highlight w:val="none"/>
              </w:rPr>
            </w:pPr>
            <w:r>
              <w:rPr>
                <w:rFonts w:hint="eastAsia"/>
                <w:color w:val="auto"/>
                <w:szCs w:val="21"/>
                <w:highlight w:val="none"/>
                <w:shd w:val="clear" w:color="auto" w:fill="FFFFFF"/>
              </w:rPr>
              <w:t>具体参照河南省招标投标协会关于印发《河南省招标代理服务收费指导意见》（豫招协【2023】002号）中的服务招标收费标准，按照中标价收费由中标人一次性支付给采购代理机构代理服务费用。</w:t>
            </w:r>
          </w:p>
          <w:p w14:paraId="2D2E6D7D">
            <w:pPr>
              <w:numPr>
                <w:ilvl w:val="0"/>
                <w:numId w:val="2"/>
              </w:numPr>
              <w:spacing w:line="360" w:lineRule="auto"/>
              <w:ind w:left="38" w:leftChars="18"/>
              <w:rPr>
                <w:color w:val="auto"/>
                <w:szCs w:val="21"/>
                <w:highlight w:val="none"/>
              </w:rPr>
            </w:pPr>
            <w:bookmarkStart w:id="108" w:name="OLE_LINK32"/>
            <w:r>
              <w:rPr>
                <w:rFonts w:hint="eastAsia"/>
                <w:color w:val="auto"/>
                <w:szCs w:val="21"/>
                <w:highlight w:val="none"/>
              </w:rPr>
              <w:t>投标人</w:t>
            </w:r>
            <w:r>
              <w:rPr>
                <w:rFonts w:hint="eastAsia"/>
                <w:color w:val="auto"/>
                <w:highlight w:val="none"/>
              </w:rPr>
              <w:t>认为采购文件、采购过程和中标结果使自己的权益受到损害的, 可以在知道或者应知其权益受到损害之日起七个工作日内，按照政府采购质疑和投诉办法（中华人民共和国财政部令94号）以书面形式向采购人或采购代理机构提出质疑（邮寄件、传真件不予受理），逾期不再接收。</w:t>
            </w:r>
            <w:bookmarkStart w:id="109" w:name="OLE_LINK43"/>
            <w:r>
              <w:rPr>
                <w:rFonts w:hint="eastAsia"/>
                <w:color w:val="auto"/>
                <w:highlight w:val="none"/>
              </w:rPr>
              <w:t>接收质疑函联系部门：中金泰富工程管理有限公司联系电话：0371-55022102通讯地址：郑州市经七路15号中亨大厦712室。</w:t>
            </w:r>
            <w:bookmarkEnd w:id="109"/>
            <w:r>
              <w:rPr>
                <w:rFonts w:hint="eastAsia"/>
                <w:color w:val="auto"/>
                <w:highlight w:val="none"/>
              </w:rPr>
              <w:t>在法定质疑期内</w:t>
            </w:r>
            <w:r>
              <w:rPr>
                <w:rFonts w:hint="eastAsia"/>
                <w:color w:val="auto"/>
                <w:szCs w:val="21"/>
                <w:highlight w:val="none"/>
              </w:rPr>
              <w:t>投标人</w:t>
            </w:r>
            <w:r>
              <w:rPr>
                <w:rFonts w:hint="eastAsia"/>
                <w:color w:val="auto"/>
                <w:highlight w:val="none"/>
              </w:rPr>
              <w:t>针对同一采购程序环节的质疑应当一次性提出。</w:t>
            </w:r>
          </w:p>
          <w:bookmarkEnd w:id="108"/>
          <w:p w14:paraId="6DD92A7A">
            <w:pPr>
              <w:numPr>
                <w:ilvl w:val="0"/>
                <w:numId w:val="2"/>
              </w:numPr>
              <w:spacing w:line="360" w:lineRule="auto"/>
              <w:ind w:left="38" w:leftChars="18"/>
              <w:rPr>
                <w:color w:val="auto"/>
                <w:szCs w:val="21"/>
                <w:highlight w:val="none"/>
              </w:rPr>
            </w:pPr>
            <w:r>
              <w:rPr>
                <w:rFonts w:hint="eastAsia"/>
                <w:color w:val="auto"/>
                <w:szCs w:val="21"/>
                <w:highlight w:val="none"/>
              </w:rPr>
              <w:t>本项目中标公告将同时在《河南省政府采购网》《中国政府采购网》《河南省公共资源交易中心网》上发布。</w:t>
            </w:r>
          </w:p>
          <w:p w14:paraId="65F77325">
            <w:pPr>
              <w:numPr>
                <w:ilvl w:val="0"/>
                <w:numId w:val="2"/>
              </w:numPr>
              <w:spacing w:line="360" w:lineRule="auto"/>
              <w:ind w:left="38" w:leftChars="18"/>
              <w:rPr>
                <w:b/>
                <w:bCs/>
                <w:color w:val="auto"/>
                <w:szCs w:val="21"/>
                <w:highlight w:val="none"/>
              </w:rPr>
            </w:pPr>
            <w:r>
              <w:rPr>
                <w:rFonts w:hint="eastAsia"/>
                <w:color w:val="auto"/>
                <w:szCs w:val="21"/>
                <w:highlight w:val="none"/>
              </w:rPr>
              <w:t>采购人或采购代理机构应当自政府采购合同签订之日起2个工作日内，将政府采购合同在省级以上人民政府财政部门指定的媒体上公告，但政府采购合同中涉及国家秘密、商业秘密的内容除外。</w:t>
            </w:r>
          </w:p>
          <w:p w14:paraId="64CF8AD3">
            <w:pPr>
              <w:numPr>
                <w:ilvl w:val="0"/>
                <w:numId w:val="2"/>
              </w:numPr>
              <w:spacing w:line="360" w:lineRule="auto"/>
              <w:ind w:left="38" w:leftChars="18"/>
              <w:rPr>
                <w:color w:val="auto"/>
                <w:szCs w:val="21"/>
                <w:highlight w:val="none"/>
              </w:rPr>
            </w:pPr>
            <w:r>
              <w:rPr>
                <w:rFonts w:hint="eastAsia"/>
                <w:color w:val="auto"/>
                <w:szCs w:val="21"/>
                <w:highlight w:val="none"/>
              </w:rPr>
              <w:t>为落实河南省财政厅关于印发深入推进政府采购合同融资工作实施方案的通知（豫财办﹝2020﹞33号），中标人可以持政府采购合同向融资机构申请贷款，具体详见附件。</w:t>
            </w:r>
          </w:p>
          <w:p w14:paraId="397065F0">
            <w:pPr>
              <w:numPr>
                <w:ilvl w:val="0"/>
                <w:numId w:val="2"/>
              </w:numPr>
              <w:spacing w:line="360" w:lineRule="auto"/>
              <w:ind w:left="38" w:leftChars="18"/>
              <w:rPr>
                <w:color w:val="auto"/>
                <w:szCs w:val="21"/>
                <w:highlight w:val="none"/>
              </w:rPr>
            </w:pPr>
            <w:r>
              <w:rPr>
                <w:rFonts w:hint="eastAsia"/>
                <w:color w:val="auto"/>
                <w:szCs w:val="21"/>
                <w:highlight w:val="none"/>
              </w:rPr>
              <w:t>本项目采购的所有标的物属于其他未列明行业。</w:t>
            </w:r>
          </w:p>
        </w:tc>
      </w:tr>
    </w:tbl>
    <w:p w14:paraId="07C5D9F8">
      <w:pPr>
        <w:spacing w:line="360" w:lineRule="auto"/>
        <w:rPr>
          <w:color w:val="auto"/>
          <w:highlight w:val="none"/>
        </w:rPr>
      </w:pPr>
    </w:p>
    <w:p w14:paraId="1B8112A3">
      <w:pPr>
        <w:pStyle w:val="8"/>
        <w:numPr>
          <w:ilvl w:val="0"/>
          <w:numId w:val="3"/>
        </w:numPr>
        <w:tabs>
          <w:tab w:val="left" w:pos="721"/>
          <w:tab w:val="left" w:pos="2880"/>
          <w:tab w:val="left" w:pos="3780"/>
        </w:tabs>
        <w:jc w:val="both"/>
        <w:rPr>
          <w:rFonts w:ascii="宋体" w:hAnsi="宋体"/>
          <w:color w:val="auto"/>
          <w:szCs w:val="24"/>
          <w:highlight w:val="none"/>
        </w:rPr>
      </w:pPr>
      <w:bookmarkStart w:id="110" w:name="_Toc12329"/>
      <w:bookmarkStart w:id="111" w:name="_Toc312133543"/>
      <w:r>
        <w:rPr>
          <w:rFonts w:hint="eastAsia" w:ascii="宋体" w:hAnsi="宋体"/>
          <w:color w:val="auto"/>
          <w:szCs w:val="24"/>
          <w:highlight w:val="none"/>
        </w:rPr>
        <w:br w:type="page"/>
      </w:r>
      <w:bookmarkStart w:id="112" w:name="_Toc13245"/>
      <w:bookmarkStart w:id="113" w:name="_Toc20"/>
      <w:r>
        <w:rPr>
          <w:rFonts w:hint="eastAsia" w:ascii="宋体" w:hAnsi="宋体"/>
          <w:color w:val="auto"/>
          <w:szCs w:val="24"/>
          <w:highlight w:val="none"/>
        </w:rPr>
        <w:t>总则</w:t>
      </w:r>
      <w:bookmarkEnd w:id="110"/>
      <w:bookmarkEnd w:id="111"/>
      <w:bookmarkEnd w:id="112"/>
      <w:bookmarkEnd w:id="113"/>
    </w:p>
    <w:p w14:paraId="2462C951">
      <w:pPr>
        <w:pStyle w:val="9"/>
        <w:numPr>
          <w:ilvl w:val="1"/>
          <w:numId w:val="4"/>
        </w:numPr>
        <w:rPr>
          <w:color w:val="auto"/>
          <w:highlight w:val="none"/>
        </w:rPr>
      </w:pPr>
      <w:bookmarkStart w:id="114" w:name="_Toc2572"/>
      <w:bookmarkStart w:id="115" w:name="_Toc4828"/>
      <w:bookmarkStart w:id="116" w:name="_Toc27597"/>
      <w:bookmarkStart w:id="117" w:name="_Toc2427"/>
      <w:bookmarkStart w:id="118" w:name="_Toc28200"/>
      <w:bookmarkStart w:id="119" w:name="_Toc15062"/>
      <w:bookmarkStart w:id="120" w:name="_Toc30432"/>
      <w:bookmarkStart w:id="121" w:name="_Toc28377"/>
      <w:bookmarkStart w:id="122" w:name="_Toc5358"/>
      <w:bookmarkStart w:id="123" w:name="_Toc2081"/>
      <w:bookmarkStart w:id="124" w:name="_Toc20743"/>
      <w:bookmarkStart w:id="125" w:name="_Toc30513"/>
      <w:bookmarkStart w:id="126" w:name="_Toc14496"/>
      <w:r>
        <w:rPr>
          <w:rFonts w:hint="eastAsia"/>
          <w:color w:val="auto"/>
          <w:highlight w:val="none"/>
        </w:rPr>
        <w:t>适用范围</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2F62B61A">
      <w:pPr>
        <w:numPr>
          <w:ilvl w:val="2"/>
          <w:numId w:val="4"/>
        </w:numPr>
        <w:spacing w:line="360" w:lineRule="auto"/>
        <w:ind w:firstLine="420" w:firstLineChars="200"/>
        <w:rPr>
          <w:color w:val="auto"/>
          <w:szCs w:val="21"/>
          <w:highlight w:val="none"/>
        </w:rPr>
      </w:pPr>
      <w:r>
        <w:rPr>
          <w:rFonts w:hint="eastAsia"/>
          <w:color w:val="auto"/>
          <w:kern w:val="0"/>
          <w:szCs w:val="21"/>
          <w:highlight w:val="none"/>
        </w:rPr>
        <w:t xml:space="preserve"> 根据《中华人民共和国政府采购法》《中华人民共和国政府采购法实施条例》等有关法律、法规和规章的规定，本项目已具备招标条件，现对本项目进行公开招标，</w:t>
      </w:r>
      <w:r>
        <w:rPr>
          <w:rFonts w:hint="eastAsia"/>
          <w:color w:val="auto"/>
          <w:szCs w:val="21"/>
          <w:highlight w:val="none"/>
        </w:rPr>
        <w:t>本招标文件仅适用于本次招标文件中所述的货物及其伴随的服务。</w:t>
      </w:r>
    </w:p>
    <w:p w14:paraId="7208B1A0">
      <w:pPr>
        <w:numPr>
          <w:ilvl w:val="2"/>
          <w:numId w:val="4"/>
        </w:numPr>
        <w:spacing w:line="360" w:lineRule="auto"/>
        <w:ind w:firstLine="420" w:firstLineChars="200"/>
        <w:rPr>
          <w:color w:val="auto"/>
          <w:szCs w:val="21"/>
          <w:highlight w:val="none"/>
        </w:rPr>
      </w:pPr>
      <w:r>
        <w:rPr>
          <w:rFonts w:hint="eastAsia"/>
          <w:color w:val="auto"/>
          <w:szCs w:val="21"/>
          <w:highlight w:val="none"/>
        </w:rPr>
        <w:t>本招标文件的解释权归采购人所有。</w:t>
      </w:r>
    </w:p>
    <w:p w14:paraId="6D62192B">
      <w:pPr>
        <w:pStyle w:val="9"/>
        <w:numPr>
          <w:ilvl w:val="1"/>
          <w:numId w:val="4"/>
        </w:numPr>
        <w:rPr>
          <w:color w:val="auto"/>
          <w:highlight w:val="none"/>
        </w:rPr>
      </w:pPr>
      <w:bookmarkStart w:id="127" w:name="_Toc29424"/>
      <w:bookmarkStart w:id="128" w:name="_Toc13654"/>
      <w:bookmarkStart w:id="129" w:name="_Toc6443"/>
      <w:bookmarkStart w:id="130" w:name="_Toc18955"/>
      <w:bookmarkStart w:id="131" w:name="_Toc16716"/>
      <w:bookmarkStart w:id="132" w:name="_Toc19192"/>
      <w:r>
        <w:rPr>
          <w:rFonts w:hint="eastAsia"/>
          <w:color w:val="auto"/>
          <w:highlight w:val="none"/>
        </w:rPr>
        <w:t>招标项目概况</w:t>
      </w:r>
      <w:bookmarkEnd w:id="127"/>
      <w:bookmarkEnd w:id="128"/>
      <w:bookmarkEnd w:id="129"/>
      <w:bookmarkEnd w:id="130"/>
      <w:bookmarkEnd w:id="131"/>
      <w:bookmarkEnd w:id="132"/>
    </w:p>
    <w:p w14:paraId="34EBB17E">
      <w:pPr>
        <w:numPr>
          <w:ilvl w:val="2"/>
          <w:numId w:val="4"/>
        </w:numPr>
        <w:spacing w:line="360" w:lineRule="auto"/>
        <w:ind w:firstLine="420" w:firstLineChars="200"/>
        <w:rPr>
          <w:color w:val="auto"/>
          <w:szCs w:val="21"/>
          <w:highlight w:val="none"/>
        </w:rPr>
      </w:pPr>
      <w:r>
        <w:rPr>
          <w:rFonts w:hint="eastAsia"/>
          <w:color w:val="auto"/>
          <w:szCs w:val="21"/>
          <w:highlight w:val="none"/>
        </w:rPr>
        <w:t>采购人：投标人须知前附表中所述的、依法进行政府采购的国家机关、事业单位、团体组织。</w:t>
      </w:r>
    </w:p>
    <w:p w14:paraId="2A593FE0">
      <w:pPr>
        <w:numPr>
          <w:ilvl w:val="2"/>
          <w:numId w:val="4"/>
        </w:numPr>
        <w:spacing w:line="360" w:lineRule="auto"/>
        <w:ind w:firstLine="420" w:firstLineChars="200"/>
        <w:rPr>
          <w:color w:val="auto"/>
          <w:szCs w:val="21"/>
          <w:highlight w:val="none"/>
        </w:rPr>
      </w:pPr>
      <w:r>
        <w:rPr>
          <w:rFonts w:hint="eastAsia"/>
          <w:color w:val="auto"/>
          <w:szCs w:val="21"/>
          <w:highlight w:val="none"/>
        </w:rPr>
        <w:t>采购代理机构：受采购人委托组织招标活动，在招标过程中负有相应责任的社会中介组织。</w:t>
      </w:r>
    </w:p>
    <w:p w14:paraId="11AAA040">
      <w:pPr>
        <w:numPr>
          <w:ilvl w:val="2"/>
          <w:numId w:val="4"/>
        </w:numPr>
        <w:spacing w:line="360" w:lineRule="auto"/>
        <w:ind w:firstLine="420" w:firstLineChars="200"/>
        <w:rPr>
          <w:color w:val="auto"/>
          <w:szCs w:val="21"/>
          <w:highlight w:val="none"/>
        </w:rPr>
      </w:pPr>
      <w:r>
        <w:rPr>
          <w:rFonts w:hint="eastAsia"/>
          <w:color w:val="auto"/>
          <w:szCs w:val="21"/>
          <w:highlight w:val="none"/>
        </w:rPr>
        <w:t>项目名称及项目编号：见投标人须知前附表。</w:t>
      </w:r>
    </w:p>
    <w:p w14:paraId="57388FDD">
      <w:pPr>
        <w:numPr>
          <w:ilvl w:val="2"/>
          <w:numId w:val="4"/>
        </w:numPr>
        <w:spacing w:line="360" w:lineRule="auto"/>
        <w:ind w:firstLine="420" w:firstLineChars="200"/>
        <w:rPr>
          <w:color w:val="auto"/>
          <w:szCs w:val="21"/>
          <w:highlight w:val="none"/>
        </w:rPr>
      </w:pPr>
      <w:r>
        <w:rPr>
          <w:rFonts w:hint="eastAsia"/>
          <w:color w:val="auto"/>
          <w:szCs w:val="21"/>
          <w:highlight w:val="none"/>
        </w:rPr>
        <w:t>服务内容：见投标人须知前附表。</w:t>
      </w:r>
    </w:p>
    <w:p w14:paraId="1D37D140">
      <w:pPr>
        <w:numPr>
          <w:ilvl w:val="2"/>
          <w:numId w:val="4"/>
        </w:numPr>
        <w:spacing w:line="360" w:lineRule="auto"/>
        <w:ind w:firstLine="420" w:firstLineChars="200"/>
        <w:rPr>
          <w:color w:val="auto"/>
          <w:szCs w:val="21"/>
          <w:highlight w:val="none"/>
        </w:rPr>
      </w:pPr>
      <w:r>
        <w:rPr>
          <w:rFonts w:hint="eastAsia"/>
          <w:color w:val="auto"/>
          <w:szCs w:val="21"/>
          <w:highlight w:val="none"/>
        </w:rPr>
        <w:t>资金来源及预算金额（最高投标限价）：见投标人须知前附表。</w:t>
      </w:r>
    </w:p>
    <w:p w14:paraId="0965F2E5">
      <w:pPr>
        <w:numPr>
          <w:ilvl w:val="2"/>
          <w:numId w:val="4"/>
        </w:numPr>
        <w:spacing w:line="360" w:lineRule="auto"/>
        <w:ind w:firstLine="420" w:firstLineChars="200"/>
        <w:rPr>
          <w:color w:val="auto"/>
          <w:szCs w:val="21"/>
          <w:highlight w:val="none"/>
        </w:rPr>
      </w:pPr>
      <w:r>
        <w:rPr>
          <w:rFonts w:hint="eastAsia"/>
          <w:color w:val="auto"/>
          <w:szCs w:val="21"/>
          <w:highlight w:val="none"/>
        </w:rPr>
        <w:t>服务时间：见投标人须知前附表。</w:t>
      </w:r>
    </w:p>
    <w:p w14:paraId="3AE53DDB">
      <w:pPr>
        <w:numPr>
          <w:ilvl w:val="2"/>
          <w:numId w:val="4"/>
        </w:numPr>
        <w:spacing w:line="360" w:lineRule="auto"/>
        <w:ind w:firstLine="420" w:firstLineChars="200"/>
        <w:rPr>
          <w:color w:val="auto"/>
          <w:szCs w:val="21"/>
          <w:highlight w:val="none"/>
        </w:rPr>
      </w:pPr>
      <w:r>
        <w:rPr>
          <w:rFonts w:hint="eastAsia"/>
          <w:color w:val="auto"/>
          <w:szCs w:val="21"/>
          <w:highlight w:val="none"/>
        </w:rPr>
        <w:t>服务地点：见投标人须知前附表。</w:t>
      </w:r>
    </w:p>
    <w:p w14:paraId="5BE28F90">
      <w:pPr>
        <w:numPr>
          <w:ilvl w:val="2"/>
          <w:numId w:val="4"/>
        </w:numPr>
        <w:spacing w:line="360" w:lineRule="auto"/>
        <w:ind w:firstLine="420" w:firstLineChars="200"/>
        <w:rPr>
          <w:color w:val="auto"/>
          <w:szCs w:val="21"/>
          <w:highlight w:val="none"/>
        </w:rPr>
      </w:pPr>
      <w:r>
        <w:rPr>
          <w:rFonts w:hint="eastAsia"/>
          <w:color w:val="auto"/>
          <w:szCs w:val="21"/>
          <w:highlight w:val="none"/>
        </w:rPr>
        <w:t>服务标准：见投标人须知前附表。</w:t>
      </w:r>
    </w:p>
    <w:p w14:paraId="7DBA2D66">
      <w:pPr>
        <w:numPr>
          <w:ilvl w:val="2"/>
          <w:numId w:val="4"/>
        </w:numPr>
        <w:spacing w:line="360" w:lineRule="auto"/>
        <w:ind w:firstLine="420" w:firstLineChars="200"/>
        <w:rPr>
          <w:color w:val="auto"/>
          <w:szCs w:val="21"/>
          <w:highlight w:val="none"/>
        </w:rPr>
      </w:pPr>
      <w:r>
        <w:rPr>
          <w:rFonts w:hint="eastAsia"/>
          <w:color w:val="auto"/>
          <w:szCs w:val="21"/>
          <w:highlight w:val="none"/>
        </w:rPr>
        <w:t>合格投标人</w:t>
      </w:r>
    </w:p>
    <w:p w14:paraId="0EEEDE4B">
      <w:pPr>
        <w:numPr>
          <w:ilvl w:val="0"/>
          <w:numId w:val="5"/>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具有独立承担民事责任能力的法人、其他组织或者自然人；</w:t>
      </w:r>
    </w:p>
    <w:p w14:paraId="0B4F709E">
      <w:pPr>
        <w:numPr>
          <w:ilvl w:val="0"/>
          <w:numId w:val="5"/>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具有良好的商业信誉和健全的财务会计制度；</w:t>
      </w:r>
    </w:p>
    <w:p w14:paraId="5E49C88E">
      <w:pPr>
        <w:numPr>
          <w:ilvl w:val="0"/>
          <w:numId w:val="5"/>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具有履行合同所必需的设备和专业技术能力；</w:t>
      </w:r>
    </w:p>
    <w:p w14:paraId="21228882">
      <w:pPr>
        <w:numPr>
          <w:ilvl w:val="0"/>
          <w:numId w:val="5"/>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有依法缴纳税收和社会保障资金的良好记录；</w:t>
      </w:r>
    </w:p>
    <w:p w14:paraId="62F9B886">
      <w:pPr>
        <w:numPr>
          <w:ilvl w:val="0"/>
          <w:numId w:val="5"/>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参加政府采购活动前三年内，在经营活动中没有重大违法记录；</w:t>
      </w:r>
    </w:p>
    <w:p w14:paraId="02EE7E2C">
      <w:pPr>
        <w:numPr>
          <w:ilvl w:val="0"/>
          <w:numId w:val="5"/>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具有完善的售后服务体系，并能承担招标项目的供货和相关服务的企业；</w:t>
      </w:r>
    </w:p>
    <w:p w14:paraId="39A861E9">
      <w:pPr>
        <w:numPr>
          <w:ilvl w:val="0"/>
          <w:numId w:val="5"/>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已通过正规渠道获得本项目的招标文件；</w:t>
      </w:r>
    </w:p>
    <w:p w14:paraId="192AC7E1">
      <w:pPr>
        <w:numPr>
          <w:ilvl w:val="0"/>
          <w:numId w:val="5"/>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未被依法暂停或者取消投标资格；</w:t>
      </w:r>
    </w:p>
    <w:p w14:paraId="256F54CE">
      <w:pPr>
        <w:numPr>
          <w:ilvl w:val="0"/>
          <w:numId w:val="5"/>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未被责令停产停业、暂扣或者吊销许可证、暂扣或者吊销执照；</w:t>
      </w:r>
    </w:p>
    <w:p w14:paraId="0409DAA8">
      <w:pPr>
        <w:numPr>
          <w:ilvl w:val="0"/>
          <w:numId w:val="5"/>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法律、行政法规规定的其他条件。</w:t>
      </w:r>
    </w:p>
    <w:p w14:paraId="5B3C0F9C">
      <w:pPr>
        <w:numPr>
          <w:ilvl w:val="0"/>
          <w:numId w:val="5"/>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投标人须知前附表规定的其他条件。</w:t>
      </w:r>
    </w:p>
    <w:p w14:paraId="5F1945BA">
      <w:pPr>
        <w:numPr>
          <w:ilvl w:val="2"/>
          <w:numId w:val="4"/>
        </w:numPr>
        <w:spacing w:line="360" w:lineRule="auto"/>
        <w:ind w:firstLine="420" w:firstLineChars="200"/>
        <w:rPr>
          <w:color w:val="auto"/>
          <w:szCs w:val="21"/>
          <w:highlight w:val="none"/>
        </w:rPr>
      </w:pPr>
      <w:r>
        <w:rPr>
          <w:rFonts w:hint="eastAsia"/>
          <w:color w:val="auto"/>
          <w:szCs w:val="21"/>
          <w:highlight w:val="none"/>
        </w:rPr>
        <w:t>投标人须知前附表规定接受联合体投标的，联合体除应符合本章第1.2.10项和投标人 须知前附表的要求外，还应遵守以下规定：</w:t>
      </w:r>
    </w:p>
    <w:p w14:paraId="6371E8EE">
      <w:pPr>
        <w:numPr>
          <w:ilvl w:val="0"/>
          <w:numId w:val="6"/>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联合体各方均应符合《中华人民共和国政府采购法》第二十二条规定的条件。</w:t>
      </w:r>
    </w:p>
    <w:p w14:paraId="6229BD1B">
      <w:pPr>
        <w:numPr>
          <w:ilvl w:val="0"/>
          <w:numId w:val="6"/>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采购人根据采购项目对投标人的特殊要求，联合体中至少应当有一方符合相关规定。</w:t>
      </w:r>
    </w:p>
    <w:p w14:paraId="1CF18F31">
      <w:pPr>
        <w:numPr>
          <w:ilvl w:val="0"/>
          <w:numId w:val="6"/>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联合体各方应签订联合体协议书，明确约定联合体各方承担的工作和相应的责任，并将联合体协议书作为投标文件的一部分内容提交。</w:t>
      </w:r>
    </w:p>
    <w:p w14:paraId="28267F26">
      <w:pPr>
        <w:numPr>
          <w:ilvl w:val="0"/>
          <w:numId w:val="6"/>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大中型企业、其他自然人、法人或者非法人组织与小型、微型企业组成联合体共同参加投标的，联合体协议书中应明确小型、微型企业在联合体投标中所占合同总金额的比例。</w:t>
      </w:r>
    </w:p>
    <w:p w14:paraId="3A18A8E7">
      <w:pPr>
        <w:numPr>
          <w:ilvl w:val="0"/>
          <w:numId w:val="6"/>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联合体中有同类资质的投标人按照联合体分工承担相同工作的，按照较低的资质等级确定联合体的资质等级。</w:t>
      </w:r>
    </w:p>
    <w:p w14:paraId="5D6415B5">
      <w:pPr>
        <w:numPr>
          <w:ilvl w:val="0"/>
          <w:numId w:val="6"/>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以联合体形式参加政府采购活动的，联合体各方不得再单独参加或者与其他投标人另外组成联合体参加本项目投标，否则相关投标将被认定为</w:t>
      </w:r>
      <w:r>
        <w:rPr>
          <w:rFonts w:hint="eastAsia"/>
          <w:b/>
          <w:bCs/>
          <w:color w:val="auto"/>
          <w:kern w:val="0"/>
          <w:szCs w:val="21"/>
          <w:highlight w:val="none"/>
        </w:rPr>
        <w:t>投标无效</w:t>
      </w:r>
      <w:r>
        <w:rPr>
          <w:rFonts w:hint="eastAsia"/>
          <w:color w:val="auto"/>
          <w:kern w:val="0"/>
          <w:szCs w:val="21"/>
          <w:highlight w:val="none"/>
        </w:rPr>
        <w:t>。</w:t>
      </w:r>
    </w:p>
    <w:p w14:paraId="2E4AF1AF">
      <w:pPr>
        <w:numPr>
          <w:ilvl w:val="2"/>
          <w:numId w:val="4"/>
        </w:numPr>
        <w:spacing w:line="360" w:lineRule="auto"/>
        <w:ind w:firstLine="420" w:firstLineChars="200"/>
        <w:rPr>
          <w:color w:val="auto"/>
          <w:szCs w:val="21"/>
          <w:highlight w:val="none"/>
        </w:rPr>
      </w:pPr>
      <w:r>
        <w:rPr>
          <w:rFonts w:hint="eastAsia"/>
          <w:color w:val="auto"/>
          <w:szCs w:val="21"/>
          <w:highlight w:val="none"/>
        </w:rPr>
        <w:t>投标人不得存在下列情形之一：</w:t>
      </w:r>
    </w:p>
    <w:p w14:paraId="4A1C917E">
      <w:pPr>
        <w:numPr>
          <w:ilvl w:val="0"/>
          <w:numId w:val="7"/>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与采购人存在利害关系且可能影响招标公正性；</w:t>
      </w:r>
    </w:p>
    <w:p w14:paraId="5774E89C">
      <w:pPr>
        <w:numPr>
          <w:ilvl w:val="0"/>
          <w:numId w:val="7"/>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与本招标项目的其他投标人为同一个单位负责人；</w:t>
      </w:r>
    </w:p>
    <w:p w14:paraId="23AB535A">
      <w:pPr>
        <w:numPr>
          <w:ilvl w:val="0"/>
          <w:numId w:val="7"/>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与本招标项目的其他投标人存在控股、管理关系；</w:t>
      </w:r>
    </w:p>
    <w:p w14:paraId="06B59CA7">
      <w:pPr>
        <w:numPr>
          <w:ilvl w:val="0"/>
          <w:numId w:val="7"/>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为本招标项目提供过整体设计、规范编制或者项目管理、监理、检测等服务；</w:t>
      </w:r>
    </w:p>
    <w:p w14:paraId="241F7647">
      <w:pPr>
        <w:numPr>
          <w:ilvl w:val="0"/>
          <w:numId w:val="7"/>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为本招标项目的招标代理机构；</w:t>
      </w:r>
    </w:p>
    <w:p w14:paraId="0DC74A18">
      <w:pPr>
        <w:numPr>
          <w:ilvl w:val="0"/>
          <w:numId w:val="7"/>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投标人以他人名义投标、串通投标、以行贿手段牟取中标，或在投标中弄虚作假的；</w:t>
      </w:r>
    </w:p>
    <w:p w14:paraId="40EC599A">
      <w:pPr>
        <w:numPr>
          <w:ilvl w:val="0"/>
          <w:numId w:val="7"/>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法律法规规定的其他情形。</w:t>
      </w:r>
    </w:p>
    <w:p w14:paraId="59C02F5A">
      <w:pPr>
        <w:numPr>
          <w:ilvl w:val="2"/>
          <w:numId w:val="4"/>
        </w:numPr>
        <w:topLinePunct/>
        <w:spacing w:line="360" w:lineRule="auto"/>
        <w:ind w:firstLine="420" w:firstLineChars="200"/>
        <w:rPr>
          <w:color w:val="auto"/>
          <w:kern w:val="0"/>
          <w:szCs w:val="21"/>
          <w:highlight w:val="none"/>
        </w:rPr>
      </w:pPr>
      <w:r>
        <w:rPr>
          <w:rFonts w:hint="eastAsia"/>
          <w:color w:val="auto"/>
          <w:kern w:val="0"/>
          <w:szCs w:val="21"/>
          <w:highlight w:val="none"/>
        </w:rPr>
        <w:t>有下列情形之一的，视为投标人串通投标，其投标文件无效：</w:t>
      </w:r>
    </w:p>
    <w:p w14:paraId="75D27606">
      <w:pPr>
        <w:numPr>
          <w:ilvl w:val="0"/>
          <w:numId w:val="8"/>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不同投标人的投标文件由同一单位或者个人编制；</w:t>
      </w:r>
    </w:p>
    <w:p w14:paraId="4D4D7E0F">
      <w:pPr>
        <w:numPr>
          <w:ilvl w:val="0"/>
          <w:numId w:val="8"/>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不同投标人委托同一单位或者个人办理投标事宜；</w:t>
      </w:r>
    </w:p>
    <w:p w14:paraId="32975CFE">
      <w:pPr>
        <w:numPr>
          <w:ilvl w:val="0"/>
          <w:numId w:val="8"/>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不同投标人的投标文件载明的项目管理成员或者联系人员为同一人；</w:t>
      </w:r>
    </w:p>
    <w:p w14:paraId="13903152">
      <w:pPr>
        <w:numPr>
          <w:ilvl w:val="0"/>
          <w:numId w:val="8"/>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不同投标人的投标文件异常一致或者响应报价呈规律性差异；</w:t>
      </w:r>
    </w:p>
    <w:p w14:paraId="25D890C1">
      <w:pPr>
        <w:numPr>
          <w:ilvl w:val="0"/>
          <w:numId w:val="8"/>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不同投标人的投标文件相互混装；</w:t>
      </w:r>
    </w:p>
    <w:p w14:paraId="03CE741D">
      <w:pPr>
        <w:numPr>
          <w:ilvl w:val="0"/>
          <w:numId w:val="8"/>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不同投标人的入围保证金从同一单位或者个人的账户转出；</w:t>
      </w:r>
    </w:p>
    <w:p w14:paraId="678074F3">
      <w:pPr>
        <w:numPr>
          <w:ilvl w:val="0"/>
          <w:numId w:val="8"/>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不同投标人的电子投标文件上传计算机的网卡MAC地址、CPU序列号和硬盘序列号等硬件信息相同的；</w:t>
      </w:r>
    </w:p>
    <w:p w14:paraId="78565F5F">
      <w:pPr>
        <w:numPr>
          <w:ilvl w:val="0"/>
          <w:numId w:val="8"/>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不同投标人的投标文件由同一电子设备编制、打印加密或者上传；</w:t>
      </w:r>
    </w:p>
    <w:p w14:paraId="33FB8FA7">
      <w:pPr>
        <w:numPr>
          <w:ilvl w:val="0"/>
          <w:numId w:val="8"/>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不同投标人的投标文件由同一电子设备打印、复印；</w:t>
      </w:r>
    </w:p>
    <w:p w14:paraId="7397189B">
      <w:pPr>
        <w:numPr>
          <w:ilvl w:val="0"/>
          <w:numId w:val="8"/>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不同投标人的投标文件由同一人送达或者分发，或者不同投标人联系人为同一人或不同联系人的联系电话一致的；</w:t>
      </w:r>
    </w:p>
    <w:p w14:paraId="55CF876A">
      <w:pPr>
        <w:numPr>
          <w:ilvl w:val="0"/>
          <w:numId w:val="8"/>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不同投标人的投标文件的内容存在两处以上细节错误一致；</w:t>
      </w:r>
    </w:p>
    <w:p w14:paraId="2E442774">
      <w:pPr>
        <w:numPr>
          <w:ilvl w:val="0"/>
          <w:numId w:val="8"/>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不同投标人的法定代表人、委托代理人、项目经理、项目负责人等由同一个单位缴纳社会保险或者领取报酬的；</w:t>
      </w:r>
    </w:p>
    <w:p w14:paraId="63AD73BC">
      <w:pPr>
        <w:numPr>
          <w:ilvl w:val="0"/>
          <w:numId w:val="8"/>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不同投标人投标文件中法定代表人或者负责人签字出自同一人之手；</w:t>
      </w:r>
    </w:p>
    <w:p w14:paraId="3DFCAD24">
      <w:pPr>
        <w:numPr>
          <w:ilvl w:val="0"/>
          <w:numId w:val="8"/>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其它涉嫌串通的情形。</w:t>
      </w:r>
    </w:p>
    <w:p w14:paraId="0C5D92B6">
      <w:pPr>
        <w:numPr>
          <w:ilvl w:val="2"/>
          <w:numId w:val="4"/>
        </w:numPr>
        <w:spacing w:line="360" w:lineRule="auto"/>
        <w:ind w:firstLine="420" w:firstLineChars="200"/>
        <w:rPr>
          <w:color w:val="auto"/>
          <w:szCs w:val="21"/>
          <w:highlight w:val="none"/>
        </w:rPr>
      </w:pPr>
      <w:r>
        <w:rPr>
          <w:rFonts w:hint="eastAsia"/>
          <w:color w:val="auto"/>
          <w:szCs w:val="21"/>
          <w:highlight w:val="none"/>
        </w:rPr>
        <w:t>中标人：接到并接受中标通知，最终被授予合同的投标人。</w:t>
      </w:r>
    </w:p>
    <w:p w14:paraId="491796D4">
      <w:pPr>
        <w:numPr>
          <w:ilvl w:val="2"/>
          <w:numId w:val="4"/>
        </w:numPr>
        <w:spacing w:line="360" w:lineRule="auto"/>
        <w:ind w:firstLine="420" w:firstLineChars="200"/>
        <w:rPr>
          <w:color w:val="auto"/>
          <w:szCs w:val="21"/>
          <w:highlight w:val="none"/>
        </w:rPr>
      </w:pPr>
      <w:r>
        <w:rPr>
          <w:rFonts w:hint="eastAsia"/>
          <w:color w:val="auto"/>
          <w:szCs w:val="21"/>
          <w:highlight w:val="none"/>
        </w:rPr>
        <w:t>投标文件：指投标人根据招标文件提交的所有文件。</w:t>
      </w:r>
    </w:p>
    <w:p w14:paraId="7D74F811">
      <w:pPr>
        <w:pStyle w:val="9"/>
        <w:numPr>
          <w:ilvl w:val="1"/>
          <w:numId w:val="4"/>
        </w:numPr>
        <w:rPr>
          <w:color w:val="auto"/>
          <w:highlight w:val="none"/>
        </w:rPr>
      </w:pPr>
      <w:bookmarkStart w:id="133" w:name="_Toc9501"/>
      <w:bookmarkStart w:id="134" w:name="_Toc25850"/>
      <w:bookmarkStart w:id="135" w:name="_Toc29288"/>
      <w:bookmarkStart w:id="136" w:name="_Toc31273"/>
      <w:bookmarkStart w:id="137" w:name="_Toc8166"/>
      <w:bookmarkStart w:id="138" w:name="_Toc4927"/>
      <w:r>
        <w:rPr>
          <w:rFonts w:hint="eastAsia"/>
          <w:color w:val="auto"/>
          <w:highlight w:val="none"/>
        </w:rPr>
        <w:t>投标费用</w:t>
      </w:r>
      <w:bookmarkEnd w:id="133"/>
      <w:bookmarkEnd w:id="134"/>
      <w:bookmarkEnd w:id="135"/>
      <w:bookmarkEnd w:id="136"/>
      <w:bookmarkEnd w:id="137"/>
      <w:bookmarkEnd w:id="138"/>
    </w:p>
    <w:p w14:paraId="1E6EF0A5">
      <w:pPr>
        <w:numPr>
          <w:ilvl w:val="2"/>
          <w:numId w:val="4"/>
        </w:numPr>
        <w:spacing w:line="360" w:lineRule="auto"/>
        <w:ind w:firstLine="420" w:firstLineChars="200"/>
        <w:rPr>
          <w:color w:val="auto"/>
          <w:szCs w:val="21"/>
          <w:highlight w:val="none"/>
        </w:rPr>
      </w:pPr>
      <w:bookmarkStart w:id="139" w:name="_Toc22953398"/>
      <w:bookmarkEnd w:id="139"/>
      <w:bookmarkStart w:id="140" w:name="_Toc312133544"/>
      <w:r>
        <w:rPr>
          <w:rFonts w:hint="eastAsia"/>
          <w:color w:val="auto"/>
          <w:szCs w:val="21"/>
          <w:highlight w:val="none"/>
        </w:rPr>
        <w:t>投标人准备和参加投标活动发生的费用自理。</w:t>
      </w:r>
    </w:p>
    <w:p w14:paraId="41DDE3B7">
      <w:pPr>
        <w:pStyle w:val="9"/>
        <w:numPr>
          <w:ilvl w:val="1"/>
          <w:numId w:val="4"/>
        </w:numPr>
        <w:rPr>
          <w:color w:val="auto"/>
          <w:highlight w:val="none"/>
        </w:rPr>
      </w:pPr>
      <w:bookmarkStart w:id="141" w:name="_Toc31440"/>
      <w:bookmarkStart w:id="142" w:name="_Toc27047"/>
      <w:bookmarkStart w:id="143" w:name="_Toc27093"/>
      <w:bookmarkStart w:id="144" w:name="_Toc18613"/>
      <w:bookmarkStart w:id="145" w:name="_Toc7192"/>
      <w:bookmarkStart w:id="146" w:name="_Toc13660"/>
      <w:bookmarkStart w:id="147" w:name="_Toc13179"/>
      <w:bookmarkStart w:id="148" w:name="_Toc1130"/>
      <w:bookmarkStart w:id="149" w:name="_Toc28577"/>
      <w:bookmarkStart w:id="150" w:name="_Toc12301"/>
      <w:bookmarkStart w:id="151" w:name="_Toc30990"/>
      <w:bookmarkStart w:id="152" w:name="_Toc28829"/>
      <w:bookmarkStart w:id="153" w:name="_Toc23865"/>
      <w:r>
        <w:rPr>
          <w:rFonts w:hint="eastAsia"/>
          <w:color w:val="auto"/>
          <w:highlight w:val="none"/>
        </w:rPr>
        <w:t>现场考察或答疑会</w:t>
      </w:r>
      <w:bookmarkEnd w:id="141"/>
      <w:bookmarkEnd w:id="142"/>
      <w:bookmarkEnd w:id="143"/>
      <w:bookmarkEnd w:id="144"/>
      <w:bookmarkEnd w:id="145"/>
      <w:bookmarkEnd w:id="146"/>
      <w:bookmarkEnd w:id="147"/>
      <w:bookmarkEnd w:id="148"/>
      <w:bookmarkEnd w:id="149"/>
      <w:bookmarkEnd w:id="150"/>
      <w:bookmarkEnd w:id="151"/>
      <w:bookmarkEnd w:id="152"/>
      <w:bookmarkEnd w:id="153"/>
    </w:p>
    <w:p w14:paraId="260D3733">
      <w:pPr>
        <w:numPr>
          <w:ilvl w:val="2"/>
          <w:numId w:val="4"/>
        </w:numPr>
        <w:spacing w:line="360" w:lineRule="auto"/>
        <w:ind w:firstLine="420" w:firstLineChars="200"/>
        <w:rPr>
          <w:color w:val="auto"/>
          <w:szCs w:val="21"/>
          <w:highlight w:val="none"/>
        </w:rPr>
      </w:pPr>
      <w:r>
        <w:rPr>
          <w:rFonts w:hint="eastAsia"/>
          <w:color w:val="auto"/>
          <w:szCs w:val="21"/>
          <w:highlight w:val="none"/>
        </w:rPr>
        <w:t>现场考察：投标人须知前附表规定组织现场考察的，采购人按投标人须知前附表规定的时间、地点组织投标人考察项目现场。部分投标人未按时参加现场考察的，不影响现场考察的正常进行。</w:t>
      </w:r>
    </w:p>
    <w:p w14:paraId="70810CEE">
      <w:pPr>
        <w:numPr>
          <w:ilvl w:val="2"/>
          <w:numId w:val="4"/>
        </w:numPr>
        <w:spacing w:line="360" w:lineRule="auto"/>
        <w:ind w:firstLine="420" w:firstLineChars="200"/>
        <w:rPr>
          <w:color w:val="auto"/>
          <w:szCs w:val="21"/>
          <w:highlight w:val="none"/>
        </w:rPr>
      </w:pPr>
      <w:r>
        <w:rPr>
          <w:rFonts w:hint="eastAsia"/>
          <w:color w:val="auto"/>
          <w:szCs w:val="21"/>
          <w:highlight w:val="none"/>
        </w:rPr>
        <w:t>投标人现场考察发生的费用自理。</w:t>
      </w:r>
    </w:p>
    <w:p w14:paraId="616A3161">
      <w:pPr>
        <w:numPr>
          <w:ilvl w:val="2"/>
          <w:numId w:val="4"/>
        </w:numPr>
        <w:spacing w:line="360" w:lineRule="auto"/>
        <w:ind w:firstLine="420" w:firstLineChars="200"/>
        <w:rPr>
          <w:color w:val="auto"/>
          <w:szCs w:val="21"/>
          <w:highlight w:val="none"/>
        </w:rPr>
      </w:pPr>
      <w:r>
        <w:rPr>
          <w:rFonts w:hint="eastAsia"/>
          <w:color w:val="auto"/>
          <w:szCs w:val="21"/>
          <w:highlight w:val="none"/>
        </w:rPr>
        <w:t>除采购人的原因外，投标人自行负责在现场考察中所发生的人员伤亡和财产损失。</w:t>
      </w:r>
    </w:p>
    <w:p w14:paraId="501864BF">
      <w:pPr>
        <w:numPr>
          <w:ilvl w:val="2"/>
          <w:numId w:val="4"/>
        </w:numPr>
        <w:spacing w:line="360" w:lineRule="auto"/>
        <w:ind w:firstLine="420" w:firstLineChars="200"/>
        <w:rPr>
          <w:color w:val="auto"/>
          <w:szCs w:val="21"/>
          <w:highlight w:val="none"/>
        </w:rPr>
      </w:pPr>
      <w:r>
        <w:rPr>
          <w:rFonts w:hint="eastAsia"/>
          <w:color w:val="auto"/>
          <w:szCs w:val="21"/>
          <w:highlight w:val="none"/>
        </w:rPr>
        <w:t>采购人在现场考察中介绍的项目场地和相关的周边环境情况，供投标人在编制投标文件时参考，采购人不对投标人据此作出的判断和决策负责。</w:t>
      </w:r>
    </w:p>
    <w:p w14:paraId="701E31F6">
      <w:pPr>
        <w:numPr>
          <w:ilvl w:val="2"/>
          <w:numId w:val="4"/>
        </w:numPr>
        <w:spacing w:line="360" w:lineRule="auto"/>
        <w:ind w:firstLine="420" w:firstLineChars="200"/>
        <w:rPr>
          <w:color w:val="auto"/>
          <w:szCs w:val="21"/>
          <w:highlight w:val="none"/>
        </w:rPr>
      </w:pPr>
      <w:r>
        <w:rPr>
          <w:rFonts w:hint="eastAsia"/>
          <w:color w:val="auto"/>
          <w:szCs w:val="21"/>
          <w:highlight w:val="none"/>
        </w:rPr>
        <w:t>答疑会：见投标人须知前附表。</w:t>
      </w:r>
    </w:p>
    <w:p w14:paraId="33DE2C37">
      <w:pPr>
        <w:pStyle w:val="9"/>
        <w:numPr>
          <w:ilvl w:val="1"/>
          <w:numId w:val="4"/>
        </w:numPr>
        <w:rPr>
          <w:color w:val="auto"/>
          <w:highlight w:val="none"/>
        </w:rPr>
      </w:pPr>
      <w:bookmarkStart w:id="154" w:name="_Toc11040"/>
      <w:bookmarkStart w:id="155" w:name="_Toc27635"/>
      <w:bookmarkStart w:id="156" w:name="_Toc9561"/>
      <w:bookmarkStart w:id="157" w:name="_Toc9110"/>
      <w:bookmarkStart w:id="158" w:name="_Toc26711"/>
      <w:bookmarkStart w:id="159" w:name="_Toc9989"/>
      <w:bookmarkStart w:id="160" w:name="_Toc20467"/>
      <w:bookmarkStart w:id="161" w:name="_Toc28493"/>
      <w:bookmarkStart w:id="162" w:name="_Toc6051"/>
      <w:bookmarkStart w:id="163" w:name="_Toc30032"/>
      <w:bookmarkStart w:id="164" w:name="_Toc7448"/>
      <w:bookmarkStart w:id="165" w:name="_Toc10737"/>
      <w:bookmarkStart w:id="166" w:name="_Toc8265"/>
      <w:r>
        <w:rPr>
          <w:rFonts w:hint="eastAsia"/>
          <w:color w:val="auto"/>
          <w:highlight w:val="none"/>
        </w:rPr>
        <w:t>分包</w:t>
      </w:r>
      <w:bookmarkEnd w:id="154"/>
      <w:bookmarkEnd w:id="155"/>
      <w:bookmarkEnd w:id="156"/>
      <w:bookmarkEnd w:id="157"/>
      <w:bookmarkEnd w:id="158"/>
      <w:bookmarkEnd w:id="159"/>
      <w:bookmarkEnd w:id="160"/>
      <w:bookmarkEnd w:id="161"/>
      <w:bookmarkEnd w:id="162"/>
      <w:bookmarkEnd w:id="163"/>
      <w:bookmarkEnd w:id="164"/>
      <w:bookmarkEnd w:id="165"/>
      <w:bookmarkEnd w:id="166"/>
    </w:p>
    <w:p w14:paraId="0BCD3E50">
      <w:pPr>
        <w:pStyle w:val="38"/>
        <w:numPr>
          <w:ilvl w:val="2"/>
          <w:numId w:val="4"/>
        </w:numPr>
        <w:spacing w:line="360" w:lineRule="auto"/>
        <w:ind w:firstLine="420" w:firstLineChars="200"/>
        <w:rPr>
          <w:color w:val="auto"/>
          <w:kern w:val="2"/>
          <w:sz w:val="21"/>
          <w:szCs w:val="21"/>
          <w:highlight w:val="none"/>
        </w:rPr>
      </w:pPr>
      <w:bookmarkStart w:id="167" w:name="_Toc28651"/>
      <w:bookmarkStart w:id="168" w:name="_Toc20874"/>
      <w:r>
        <w:rPr>
          <w:rFonts w:hint="eastAsia"/>
          <w:color w:val="auto"/>
          <w:kern w:val="2"/>
          <w:sz w:val="21"/>
          <w:szCs w:val="21"/>
          <w:highlight w:val="none"/>
        </w:rPr>
        <w:t>不允许。</w:t>
      </w:r>
    </w:p>
    <w:bookmarkEnd w:id="167"/>
    <w:bookmarkEnd w:id="168"/>
    <w:p w14:paraId="4B2F2D24">
      <w:pPr>
        <w:pStyle w:val="9"/>
        <w:numPr>
          <w:ilvl w:val="1"/>
          <w:numId w:val="4"/>
        </w:numPr>
        <w:rPr>
          <w:color w:val="auto"/>
          <w:highlight w:val="none"/>
        </w:rPr>
      </w:pPr>
      <w:bookmarkStart w:id="169" w:name="_Toc10772"/>
      <w:bookmarkStart w:id="170" w:name="_Toc20927"/>
      <w:bookmarkStart w:id="171" w:name="_Toc11842"/>
      <w:bookmarkStart w:id="172" w:name="_Toc19467"/>
      <w:bookmarkStart w:id="173" w:name="_Toc21622"/>
      <w:bookmarkStart w:id="174" w:name="_Toc1044"/>
      <w:r>
        <w:rPr>
          <w:rFonts w:hint="eastAsia"/>
          <w:color w:val="auto"/>
          <w:highlight w:val="none"/>
        </w:rPr>
        <w:t>样品</w:t>
      </w:r>
      <w:bookmarkEnd w:id="169"/>
      <w:bookmarkEnd w:id="170"/>
      <w:bookmarkEnd w:id="171"/>
      <w:bookmarkEnd w:id="172"/>
      <w:bookmarkEnd w:id="173"/>
      <w:bookmarkEnd w:id="174"/>
    </w:p>
    <w:p w14:paraId="5079D8D2">
      <w:pPr>
        <w:spacing w:line="360" w:lineRule="auto"/>
        <w:ind w:firstLine="420" w:firstLineChars="200"/>
        <w:rPr>
          <w:color w:val="auto"/>
          <w:szCs w:val="21"/>
          <w:highlight w:val="none"/>
        </w:rPr>
      </w:pPr>
      <w:r>
        <w:rPr>
          <w:rFonts w:hint="eastAsia"/>
          <w:color w:val="auto"/>
          <w:szCs w:val="21"/>
          <w:highlight w:val="none"/>
        </w:rPr>
        <w:t>无。</w:t>
      </w:r>
    </w:p>
    <w:p w14:paraId="469B8AF8">
      <w:pPr>
        <w:pStyle w:val="9"/>
        <w:numPr>
          <w:ilvl w:val="1"/>
          <w:numId w:val="4"/>
        </w:numPr>
        <w:rPr>
          <w:color w:val="auto"/>
          <w:highlight w:val="none"/>
        </w:rPr>
      </w:pPr>
      <w:bookmarkStart w:id="175" w:name="_Toc14740"/>
      <w:bookmarkStart w:id="176" w:name="_Toc29855"/>
      <w:bookmarkStart w:id="177" w:name="_Toc29163"/>
      <w:bookmarkStart w:id="178" w:name="_Toc5477"/>
      <w:bookmarkStart w:id="179" w:name="_Toc15630"/>
      <w:bookmarkStart w:id="180" w:name="_Toc11845"/>
      <w:bookmarkStart w:id="181" w:name="_Toc25924"/>
      <w:bookmarkStart w:id="182" w:name="_Toc12548"/>
      <w:bookmarkStart w:id="183" w:name="_Toc9147"/>
      <w:bookmarkStart w:id="184" w:name="_Toc9588"/>
      <w:bookmarkStart w:id="185" w:name="_Toc16595"/>
      <w:bookmarkStart w:id="186" w:name="_Toc29202"/>
      <w:bookmarkStart w:id="187" w:name="_Toc12963"/>
      <w:r>
        <w:rPr>
          <w:rFonts w:hint="eastAsia"/>
          <w:color w:val="auto"/>
          <w:highlight w:val="none"/>
        </w:rPr>
        <w:t>投标语言</w:t>
      </w:r>
      <w:bookmarkEnd w:id="175"/>
      <w:bookmarkEnd w:id="176"/>
      <w:bookmarkEnd w:id="177"/>
      <w:bookmarkEnd w:id="178"/>
      <w:bookmarkEnd w:id="179"/>
      <w:bookmarkEnd w:id="180"/>
      <w:bookmarkEnd w:id="181"/>
      <w:bookmarkEnd w:id="182"/>
      <w:bookmarkEnd w:id="183"/>
      <w:bookmarkEnd w:id="184"/>
      <w:bookmarkEnd w:id="185"/>
      <w:bookmarkEnd w:id="186"/>
      <w:bookmarkEnd w:id="187"/>
    </w:p>
    <w:p w14:paraId="341AE56D">
      <w:pPr>
        <w:spacing w:line="360" w:lineRule="auto"/>
        <w:ind w:firstLine="420" w:firstLineChars="200"/>
        <w:rPr>
          <w:color w:val="auto"/>
          <w:szCs w:val="21"/>
          <w:highlight w:val="none"/>
        </w:rPr>
      </w:pPr>
      <w:r>
        <w:rPr>
          <w:rFonts w:hint="eastAsia"/>
          <w:color w:val="auto"/>
          <w:kern w:val="0"/>
          <w:szCs w:val="21"/>
          <w:highlight w:val="none"/>
        </w:rPr>
        <w:t>招标</w:t>
      </w:r>
      <w:r>
        <w:rPr>
          <w:rFonts w:hint="eastAsia"/>
          <w:color w:val="auto"/>
          <w:spacing w:val="-2"/>
          <w:kern w:val="0"/>
          <w:szCs w:val="21"/>
          <w:highlight w:val="none"/>
        </w:rPr>
        <w:t>投</w:t>
      </w:r>
      <w:r>
        <w:rPr>
          <w:rFonts w:hint="eastAsia"/>
          <w:color w:val="auto"/>
          <w:kern w:val="0"/>
          <w:szCs w:val="21"/>
          <w:highlight w:val="none"/>
        </w:rPr>
        <w:t>标</w:t>
      </w:r>
      <w:r>
        <w:rPr>
          <w:rFonts w:hint="eastAsia"/>
          <w:color w:val="auto"/>
          <w:spacing w:val="-2"/>
          <w:kern w:val="0"/>
          <w:szCs w:val="21"/>
          <w:highlight w:val="none"/>
        </w:rPr>
        <w:t>文</w:t>
      </w:r>
      <w:r>
        <w:rPr>
          <w:rFonts w:hint="eastAsia"/>
          <w:color w:val="auto"/>
          <w:kern w:val="0"/>
          <w:szCs w:val="21"/>
          <w:highlight w:val="none"/>
        </w:rPr>
        <w:t>件</w:t>
      </w:r>
      <w:r>
        <w:rPr>
          <w:rFonts w:hint="eastAsia"/>
          <w:color w:val="auto"/>
          <w:spacing w:val="-2"/>
          <w:kern w:val="0"/>
          <w:szCs w:val="21"/>
          <w:highlight w:val="none"/>
        </w:rPr>
        <w:t>使</w:t>
      </w:r>
      <w:r>
        <w:rPr>
          <w:rFonts w:hint="eastAsia"/>
          <w:color w:val="auto"/>
          <w:kern w:val="0"/>
          <w:szCs w:val="21"/>
          <w:highlight w:val="none"/>
        </w:rPr>
        <w:t>用</w:t>
      </w:r>
      <w:r>
        <w:rPr>
          <w:rFonts w:hint="eastAsia"/>
          <w:color w:val="auto"/>
          <w:spacing w:val="-2"/>
          <w:kern w:val="0"/>
          <w:szCs w:val="21"/>
          <w:highlight w:val="none"/>
        </w:rPr>
        <w:t>的</w:t>
      </w:r>
      <w:r>
        <w:rPr>
          <w:rFonts w:hint="eastAsia"/>
          <w:color w:val="auto"/>
          <w:kern w:val="0"/>
          <w:szCs w:val="21"/>
          <w:highlight w:val="none"/>
        </w:rPr>
        <w:t>语</w:t>
      </w:r>
      <w:r>
        <w:rPr>
          <w:rFonts w:hint="eastAsia"/>
          <w:color w:val="auto"/>
          <w:spacing w:val="-2"/>
          <w:kern w:val="0"/>
          <w:szCs w:val="21"/>
          <w:highlight w:val="none"/>
        </w:rPr>
        <w:t>言</w:t>
      </w:r>
      <w:r>
        <w:rPr>
          <w:rFonts w:hint="eastAsia"/>
          <w:color w:val="auto"/>
          <w:kern w:val="0"/>
          <w:szCs w:val="21"/>
          <w:highlight w:val="none"/>
        </w:rPr>
        <w:t>文字</w:t>
      </w:r>
      <w:r>
        <w:rPr>
          <w:rFonts w:hint="eastAsia"/>
          <w:color w:val="auto"/>
          <w:spacing w:val="-2"/>
          <w:kern w:val="0"/>
          <w:szCs w:val="21"/>
          <w:highlight w:val="none"/>
        </w:rPr>
        <w:t>为</w:t>
      </w:r>
      <w:r>
        <w:rPr>
          <w:rFonts w:hint="eastAsia"/>
          <w:color w:val="auto"/>
          <w:kern w:val="0"/>
          <w:szCs w:val="21"/>
          <w:highlight w:val="none"/>
        </w:rPr>
        <w:t>中</w:t>
      </w:r>
      <w:r>
        <w:rPr>
          <w:rFonts w:hint="eastAsia"/>
          <w:color w:val="auto"/>
          <w:spacing w:val="-2"/>
          <w:kern w:val="0"/>
          <w:szCs w:val="21"/>
          <w:highlight w:val="none"/>
        </w:rPr>
        <w:t>文</w:t>
      </w:r>
      <w:r>
        <w:rPr>
          <w:rFonts w:hint="eastAsia"/>
          <w:color w:val="auto"/>
          <w:kern w:val="0"/>
          <w:szCs w:val="21"/>
          <w:highlight w:val="none"/>
        </w:rPr>
        <w:t>。</w:t>
      </w:r>
      <w:r>
        <w:rPr>
          <w:rFonts w:hint="eastAsia"/>
          <w:color w:val="auto"/>
          <w:spacing w:val="-2"/>
          <w:kern w:val="0"/>
          <w:szCs w:val="21"/>
          <w:highlight w:val="none"/>
        </w:rPr>
        <w:t>专</w:t>
      </w:r>
      <w:r>
        <w:rPr>
          <w:rFonts w:hint="eastAsia"/>
          <w:color w:val="auto"/>
          <w:kern w:val="0"/>
          <w:szCs w:val="21"/>
          <w:highlight w:val="none"/>
        </w:rPr>
        <w:t>用</w:t>
      </w:r>
      <w:r>
        <w:rPr>
          <w:rFonts w:hint="eastAsia"/>
          <w:color w:val="auto"/>
          <w:spacing w:val="-2"/>
          <w:kern w:val="0"/>
          <w:szCs w:val="21"/>
          <w:highlight w:val="none"/>
        </w:rPr>
        <w:t>术</w:t>
      </w:r>
      <w:r>
        <w:rPr>
          <w:rFonts w:hint="eastAsia"/>
          <w:color w:val="auto"/>
          <w:kern w:val="0"/>
          <w:szCs w:val="21"/>
          <w:highlight w:val="none"/>
        </w:rPr>
        <w:t>语</w:t>
      </w:r>
      <w:r>
        <w:rPr>
          <w:rFonts w:hint="eastAsia"/>
          <w:color w:val="auto"/>
          <w:spacing w:val="-2"/>
          <w:kern w:val="0"/>
          <w:szCs w:val="21"/>
          <w:highlight w:val="none"/>
        </w:rPr>
        <w:t>使</w:t>
      </w:r>
      <w:r>
        <w:rPr>
          <w:rFonts w:hint="eastAsia"/>
          <w:color w:val="auto"/>
          <w:kern w:val="0"/>
          <w:szCs w:val="21"/>
          <w:highlight w:val="none"/>
        </w:rPr>
        <w:t>用外</w:t>
      </w:r>
      <w:r>
        <w:rPr>
          <w:rFonts w:hint="eastAsia"/>
          <w:color w:val="auto"/>
          <w:spacing w:val="-2"/>
          <w:kern w:val="0"/>
          <w:szCs w:val="21"/>
          <w:highlight w:val="none"/>
        </w:rPr>
        <w:t>文</w:t>
      </w:r>
      <w:r>
        <w:rPr>
          <w:rFonts w:hint="eastAsia"/>
          <w:color w:val="auto"/>
          <w:kern w:val="0"/>
          <w:szCs w:val="21"/>
          <w:highlight w:val="none"/>
        </w:rPr>
        <w:t>的</w:t>
      </w:r>
      <w:r>
        <w:rPr>
          <w:rFonts w:hint="eastAsia"/>
          <w:color w:val="auto"/>
          <w:spacing w:val="-2"/>
          <w:kern w:val="0"/>
          <w:szCs w:val="21"/>
          <w:highlight w:val="none"/>
        </w:rPr>
        <w:t>，</w:t>
      </w:r>
      <w:r>
        <w:rPr>
          <w:rFonts w:hint="eastAsia"/>
          <w:color w:val="auto"/>
          <w:kern w:val="0"/>
          <w:szCs w:val="21"/>
          <w:highlight w:val="none"/>
        </w:rPr>
        <w:t>应</w:t>
      </w:r>
      <w:r>
        <w:rPr>
          <w:rFonts w:hint="eastAsia"/>
          <w:color w:val="auto"/>
          <w:spacing w:val="-2"/>
          <w:kern w:val="0"/>
          <w:szCs w:val="21"/>
          <w:highlight w:val="none"/>
        </w:rPr>
        <w:t>附</w:t>
      </w:r>
      <w:r>
        <w:rPr>
          <w:rFonts w:hint="eastAsia"/>
          <w:color w:val="auto"/>
          <w:kern w:val="0"/>
          <w:szCs w:val="21"/>
          <w:highlight w:val="none"/>
        </w:rPr>
        <w:t>有</w:t>
      </w:r>
      <w:r>
        <w:rPr>
          <w:rFonts w:hint="eastAsia"/>
          <w:color w:val="auto"/>
          <w:spacing w:val="-2"/>
          <w:kern w:val="0"/>
          <w:szCs w:val="21"/>
          <w:highlight w:val="none"/>
        </w:rPr>
        <w:t>中</w:t>
      </w:r>
      <w:r>
        <w:rPr>
          <w:rFonts w:hint="eastAsia"/>
          <w:color w:val="auto"/>
          <w:kern w:val="0"/>
          <w:szCs w:val="21"/>
          <w:highlight w:val="none"/>
        </w:rPr>
        <w:t>文</w:t>
      </w:r>
      <w:r>
        <w:rPr>
          <w:rFonts w:hint="eastAsia"/>
          <w:color w:val="auto"/>
          <w:spacing w:val="-2"/>
          <w:kern w:val="0"/>
          <w:szCs w:val="21"/>
          <w:highlight w:val="none"/>
        </w:rPr>
        <w:t>注</w:t>
      </w:r>
      <w:r>
        <w:rPr>
          <w:rFonts w:hint="eastAsia"/>
          <w:color w:val="auto"/>
          <w:kern w:val="0"/>
          <w:szCs w:val="21"/>
          <w:highlight w:val="none"/>
        </w:rPr>
        <w:t>释</w:t>
      </w:r>
      <w:r>
        <w:rPr>
          <w:rFonts w:hint="eastAsia"/>
          <w:color w:val="auto"/>
          <w:szCs w:val="21"/>
          <w:highlight w:val="none"/>
        </w:rPr>
        <w:t>。</w:t>
      </w:r>
    </w:p>
    <w:p w14:paraId="197E275E">
      <w:pPr>
        <w:pStyle w:val="9"/>
        <w:numPr>
          <w:ilvl w:val="1"/>
          <w:numId w:val="4"/>
        </w:numPr>
        <w:rPr>
          <w:color w:val="auto"/>
          <w:highlight w:val="none"/>
        </w:rPr>
      </w:pPr>
      <w:bookmarkStart w:id="188" w:name="_Toc20418"/>
      <w:bookmarkStart w:id="189" w:name="_Toc26242"/>
      <w:bookmarkStart w:id="190" w:name="_Toc7785"/>
      <w:bookmarkStart w:id="191" w:name="_Toc22466"/>
      <w:bookmarkStart w:id="192" w:name="_Toc2194"/>
      <w:bookmarkStart w:id="193" w:name="_Toc5019"/>
      <w:bookmarkStart w:id="194" w:name="_Toc22605"/>
      <w:bookmarkStart w:id="195" w:name="_Toc21374"/>
      <w:bookmarkStart w:id="196" w:name="_Toc14812"/>
      <w:bookmarkStart w:id="197" w:name="_Toc30395"/>
      <w:bookmarkStart w:id="198" w:name="_Toc19599"/>
      <w:bookmarkStart w:id="199" w:name="_Toc9167"/>
      <w:bookmarkStart w:id="200" w:name="_Toc14186"/>
      <w:r>
        <w:rPr>
          <w:rFonts w:hint="eastAsia"/>
          <w:color w:val="auto"/>
          <w:highlight w:val="none"/>
        </w:rPr>
        <w:t>投标文件计量单位</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14754FF1">
      <w:pPr>
        <w:spacing w:line="360" w:lineRule="auto"/>
        <w:ind w:left="420" w:leftChars="200"/>
        <w:rPr>
          <w:color w:val="auto"/>
          <w:szCs w:val="21"/>
          <w:highlight w:val="none"/>
        </w:rPr>
      </w:pPr>
      <w:r>
        <w:rPr>
          <w:rFonts w:hint="eastAsia"/>
          <w:color w:val="auto"/>
          <w:szCs w:val="21"/>
          <w:highlight w:val="none"/>
        </w:rPr>
        <w:t>除在招标文件的技术文件中另有规定外，计量单位均使用中华人民共和国法定计量标准单位。</w:t>
      </w:r>
    </w:p>
    <w:p w14:paraId="03067C17">
      <w:pPr>
        <w:pStyle w:val="9"/>
        <w:numPr>
          <w:ilvl w:val="1"/>
          <w:numId w:val="4"/>
        </w:numPr>
        <w:rPr>
          <w:color w:val="auto"/>
          <w:highlight w:val="none"/>
        </w:rPr>
      </w:pPr>
      <w:bookmarkStart w:id="201" w:name="_Toc26796"/>
      <w:bookmarkStart w:id="202" w:name="_Toc12071"/>
      <w:bookmarkStart w:id="203" w:name="_Toc2806"/>
      <w:bookmarkStart w:id="204" w:name="_Toc19923"/>
      <w:bookmarkStart w:id="205" w:name="_Toc9975"/>
      <w:bookmarkStart w:id="206" w:name="_Toc4326"/>
      <w:bookmarkStart w:id="207" w:name="_Toc24747"/>
      <w:bookmarkStart w:id="208" w:name="_Toc26769"/>
      <w:bookmarkStart w:id="209" w:name="_Toc10045"/>
      <w:bookmarkStart w:id="210" w:name="_Toc23957"/>
      <w:bookmarkStart w:id="211" w:name="_Toc15754"/>
      <w:bookmarkStart w:id="212" w:name="_Toc16602"/>
      <w:bookmarkStart w:id="213" w:name="_Toc23880"/>
      <w:r>
        <w:rPr>
          <w:rFonts w:hint="eastAsia"/>
          <w:color w:val="auto"/>
          <w:highlight w:val="none"/>
        </w:rPr>
        <w:t>投标货币</w:t>
      </w:r>
      <w:bookmarkEnd w:id="201"/>
      <w:bookmarkEnd w:id="202"/>
      <w:bookmarkEnd w:id="203"/>
      <w:bookmarkEnd w:id="204"/>
      <w:bookmarkEnd w:id="205"/>
      <w:bookmarkEnd w:id="206"/>
      <w:bookmarkEnd w:id="207"/>
      <w:bookmarkEnd w:id="208"/>
      <w:bookmarkEnd w:id="209"/>
      <w:bookmarkEnd w:id="210"/>
      <w:bookmarkEnd w:id="211"/>
      <w:bookmarkEnd w:id="212"/>
      <w:bookmarkEnd w:id="213"/>
    </w:p>
    <w:p w14:paraId="52B5EC35">
      <w:pPr>
        <w:spacing w:line="360" w:lineRule="auto"/>
        <w:ind w:left="420" w:leftChars="200"/>
        <w:rPr>
          <w:color w:val="auto"/>
          <w:szCs w:val="21"/>
          <w:highlight w:val="none"/>
        </w:rPr>
      </w:pPr>
      <w:r>
        <w:rPr>
          <w:rFonts w:hint="eastAsia"/>
          <w:color w:val="auto"/>
          <w:szCs w:val="21"/>
          <w:highlight w:val="none"/>
        </w:rPr>
        <w:t>除非另有规定，投标人提供的所有服务用人民币报价。</w:t>
      </w:r>
    </w:p>
    <w:p w14:paraId="7E583636">
      <w:pPr>
        <w:pStyle w:val="9"/>
        <w:numPr>
          <w:ilvl w:val="1"/>
          <w:numId w:val="4"/>
        </w:numPr>
        <w:rPr>
          <w:color w:val="auto"/>
          <w:highlight w:val="none"/>
        </w:rPr>
      </w:pPr>
      <w:bookmarkStart w:id="214" w:name="_Toc16853"/>
      <w:bookmarkStart w:id="215" w:name="_Toc25980"/>
      <w:bookmarkStart w:id="216" w:name="_Toc28184"/>
      <w:bookmarkStart w:id="217" w:name="_Toc32032"/>
      <w:bookmarkStart w:id="218" w:name="_Toc11598"/>
      <w:bookmarkStart w:id="219" w:name="_Toc26021"/>
      <w:bookmarkStart w:id="220" w:name="_Toc14764"/>
      <w:bookmarkStart w:id="221" w:name="_Toc13340"/>
      <w:bookmarkStart w:id="222" w:name="_Toc19335"/>
      <w:bookmarkStart w:id="223" w:name="_Toc24561"/>
      <w:bookmarkStart w:id="224" w:name="_Toc29095"/>
      <w:bookmarkStart w:id="225" w:name="_Toc141"/>
      <w:bookmarkStart w:id="226" w:name="_Toc12030"/>
      <w:bookmarkStart w:id="227" w:name="_Toc31058"/>
      <w:bookmarkStart w:id="228" w:name="_Toc4030"/>
      <w:r>
        <w:rPr>
          <w:rFonts w:hint="eastAsia"/>
          <w:color w:val="auto"/>
          <w:highlight w:val="none"/>
        </w:rPr>
        <w:t>保密</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2BBB9C8C">
      <w:pPr>
        <w:spacing w:line="360" w:lineRule="auto"/>
        <w:ind w:firstLine="420" w:firstLineChars="200"/>
        <w:rPr>
          <w:color w:val="auto"/>
          <w:szCs w:val="21"/>
          <w:highlight w:val="none"/>
        </w:rPr>
      </w:pPr>
      <w:r>
        <w:rPr>
          <w:rFonts w:hint="eastAsia"/>
          <w:color w:val="auto"/>
          <w:szCs w:val="21"/>
          <w:highlight w:val="none"/>
        </w:rPr>
        <w:t>参与招标投标活动的各方应对招标文件和投标文件中的商业和技术等秘密保密，否则应承担相应的法律责任。</w:t>
      </w:r>
    </w:p>
    <w:p w14:paraId="192F0DE7">
      <w:pPr>
        <w:pStyle w:val="9"/>
        <w:numPr>
          <w:ilvl w:val="1"/>
          <w:numId w:val="4"/>
        </w:numPr>
        <w:rPr>
          <w:color w:val="auto"/>
          <w:highlight w:val="none"/>
        </w:rPr>
      </w:pPr>
      <w:bookmarkStart w:id="229" w:name="_Toc25440"/>
      <w:bookmarkStart w:id="230" w:name="_Toc31207"/>
      <w:bookmarkStart w:id="231" w:name="_Toc26753"/>
      <w:bookmarkStart w:id="232" w:name="_Toc10914"/>
      <w:bookmarkStart w:id="233" w:name="_Toc6977"/>
      <w:bookmarkStart w:id="234" w:name="_Toc6725"/>
      <w:bookmarkStart w:id="235" w:name="_Toc26863"/>
      <w:bookmarkStart w:id="236" w:name="_Toc11954"/>
      <w:bookmarkStart w:id="237" w:name="_Toc21582"/>
      <w:bookmarkStart w:id="238" w:name="_Toc2167"/>
      <w:bookmarkStart w:id="239" w:name="_Toc18743"/>
      <w:bookmarkStart w:id="240" w:name="_Toc25995"/>
      <w:bookmarkStart w:id="241" w:name="_Toc9963"/>
      <w:r>
        <w:rPr>
          <w:rFonts w:hint="eastAsia"/>
          <w:color w:val="auto"/>
          <w:highlight w:val="none"/>
        </w:rPr>
        <w:t>响应和偏差</w:t>
      </w:r>
      <w:bookmarkEnd w:id="229"/>
      <w:bookmarkEnd w:id="230"/>
      <w:bookmarkEnd w:id="231"/>
      <w:bookmarkEnd w:id="232"/>
      <w:bookmarkEnd w:id="233"/>
      <w:bookmarkEnd w:id="234"/>
      <w:bookmarkEnd w:id="235"/>
      <w:bookmarkEnd w:id="236"/>
      <w:bookmarkEnd w:id="237"/>
      <w:bookmarkEnd w:id="238"/>
      <w:bookmarkEnd w:id="239"/>
      <w:bookmarkEnd w:id="240"/>
      <w:bookmarkEnd w:id="241"/>
    </w:p>
    <w:p w14:paraId="111B4FD5">
      <w:pPr>
        <w:numPr>
          <w:ilvl w:val="2"/>
          <w:numId w:val="4"/>
        </w:numPr>
        <w:spacing w:line="360" w:lineRule="auto"/>
        <w:ind w:firstLine="420" w:firstLineChars="200"/>
        <w:rPr>
          <w:color w:val="auto"/>
          <w:szCs w:val="21"/>
          <w:highlight w:val="none"/>
        </w:rPr>
      </w:pPr>
      <w:r>
        <w:rPr>
          <w:rFonts w:hint="eastAsia"/>
          <w:color w:val="auto"/>
          <w:szCs w:val="21"/>
          <w:highlight w:val="none"/>
        </w:rPr>
        <w:t>允许</w:t>
      </w:r>
      <w:r>
        <w:rPr>
          <w:rFonts w:hint="eastAsia"/>
          <w:color w:val="auto"/>
          <w:kern w:val="0"/>
          <w:szCs w:val="21"/>
          <w:highlight w:val="none"/>
        </w:rPr>
        <w:t>。</w:t>
      </w:r>
    </w:p>
    <w:p w14:paraId="163B8772">
      <w:pPr>
        <w:pStyle w:val="8"/>
        <w:numPr>
          <w:ilvl w:val="0"/>
          <w:numId w:val="3"/>
        </w:numPr>
        <w:tabs>
          <w:tab w:val="left" w:pos="721"/>
          <w:tab w:val="left" w:pos="840"/>
          <w:tab w:val="left" w:pos="2880"/>
          <w:tab w:val="left" w:pos="3780"/>
        </w:tabs>
        <w:jc w:val="both"/>
        <w:rPr>
          <w:rFonts w:ascii="宋体" w:hAnsi="宋体"/>
          <w:color w:val="auto"/>
          <w:szCs w:val="24"/>
          <w:highlight w:val="none"/>
        </w:rPr>
      </w:pPr>
      <w:bookmarkStart w:id="242" w:name="_Toc25889"/>
      <w:bookmarkStart w:id="243" w:name="_Toc27053"/>
      <w:r>
        <w:rPr>
          <w:rFonts w:hint="eastAsia" w:ascii="宋体" w:hAnsi="宋体"/>
          <w:color w:val="auto"/>
          <w:szCs w:val="24"/>
          <w:highlight w:val="none"/>
        </w:rPr>
        <w:t>招标文件</w:t>
      </w:r>
      <w:bookmarkEnd w:id="140"/>
      <w:bookmarkEnd w:id="242"/>
      <w:bookmarkEnd w:id="243"/>
    </w:p>
    <w:p w14:paraId="54E5AF0B">
      <w:pPr>
        <w:pStyle w:val="9"/>
        <w:numPr>
          <w:ilvl w:val="1"/>
          <w:numId w:val="3"/>
        </w:numPr>
        <w:spacing w:before="140" w:after="140"/>
        <w:rPr>
          <w:color w:val="auto"/>
          <w:highlight w:val="none"/>
        </w:rPr>
      </w:pPr>
      <w:bookmarkStart w:id="244" w:name="_Toc11"/>
      <w:bookmarkStart w:id="245" w:name="_Toc8008"/>
      <w:bookmarkStart w:id="246" w:name="_Toc14801"/>
      <w:bookmarkStart w:id="247" w:name="_Toc28051"/>
      <w:bookmarkStart w:id="248" w:name="_Toc3764"/>
      <w:bookmarkStart w:id="249" w:name="_Toc20524"/>
      <w:r>
        <w:rPr>
          <w:rFonts w:hint="eastAsia"/>
          <w:color w:val="auto"/>
          <w:highlight w:val="none"/>
        </w:rPr>
        <w:t>招标文件的构成</w:t>
      </w:r>
      <w:bookmarkEnd w:id="244"/>
      <w:bookmarkEnd w:id="245"/>
      <w:bookmarkEnd w:id="246"/>
      <w:bookmarkEnd w:id="247"/>
      <w:bookmarkEnd w:id="248"/>
      <w:bookmarkEnd w:id="249"/>
    </w:p>
    <w:p w14:paraId="64A3886C">
      <w:pPr>
        <w:numPr>
          <w:ilvl w:val="2"/>
          <w:numId w:val="3"/>
        </w:numPr>
        <w:spacing w:line="360" w:lineRule="auto"/>
        <w:ind w:left="0" w:firstLine="420" w:firstLineChars="200"/>
        <w:rPr>
          <w:color w:val="auto"/>
          <w:szCs w:val="21"/>
          <w:highlight w:val="none"/>
        </w:rPr>
      </w:pPr>
      <w:r>
        <w:rPr>
          <w:rFonts w:hint="eastAsia"/>
          <w:color w:val="auto"/>
          <w:szCs w:val="21"/>
          <w:highlight w:val="none"/>
        </w:rPr>
        <w:t>招标文件用以阐明本次招标的货物及其伴随的服务标准、招标投标程序和合同条件。</w:t>
      </w:r>
    </w:p>
    <w:p w14:paraId="1DD3C7C1">
      <w:pPr>
        <w:pStyle w:val="20"/>
        <w:tabs>
          <w:tab w:val="left" w:pos="720"/>
          <w:tab w:val="left" w:pos="1080"/>
        </w:tabs>
        <w:spacing w:line="360" w:lineRule="auto"/>
        <w:ind w:left="720" w:firstLine="0"/>
        <w:rPr>
          <w:rFonts w:eastAsia="宋体"/>
          <w:color w:val="auto"/>
          <w:sz w:val="21"/>
          <w:szCs w:val="21"/>
          <w:highlight w:val="none"/>
        </w:rPr>
      </w:pPr>
      <w:r>
        <w:rPr>
          <w:rFonts w:hint="eastAsia" w:eastAsia="宋体"/>
          <w:color w:val="auto"/>
          <w:sz w:val="21"/>
          <w:szCs w:val="21"/>
          <w:highlight w:val="none"/>
        </w:rPr>
        <w:t xml:space="preserve">招标文件由下述部分组成： </w:t>
      </w:r>
    </w:p>
    <w:p w14:paraId="65346E96">
      <w:pPr>
        <w:pStyle w:val="16"/>
        <w:numPr>
          <w:ilvl w:val="0"/>
          <w:numId w:val="9"/>
        </w:numPr>
        <w:tabs>
          <w:tab w:val="left" w:pos="1080"/>
        </w:tabs>
        <w:spacing w:line="360" w:lineRule="auto"/>
        <w:rPr>
          <w:color w:val="auto"/>
          <w:sz w:val="21"/>
          <w:szCs w:val="21"/>
          <w:highlight w:val="none"/>
        </w:rPr>
      </w:pPr>
      <w:r>
        <w:rPr>
          <w:rFonts w:hint="eastAsia"/>
          <w:color w:val="auto"/>
          <w:sz w:val="21"/>
          <w:szCs w:val="21"/>
          <w:highlight w:val="none"/>
        </w:rPr>
        <w:t>投标邀请</w:t>
      </w:r>
    </w:p>
    <w:p w14:paraId="1C34D3A1">
      <w:pPr>
        <w:pStyle w:val="16"/>
        <w:numPr>
          <w:ilvl w:val="0"/>
          <w:numId w:val="9"/>
        </w:numPr>
        <w:tabs>
          <w:tab w:val="left" w:pos="1080"/>
        </w:tabs>
        <w:spacing w:line="360" w:lineRule="auto"/>
        <w:rPr>
          <w:color w:val="auto"/>
          <w:sz w:val="21"/>
          <w:szCs w:val="21"/>
          <w:highlight w:val="none"/>
        </w:rPr>
      </w:pPr>
      <w:r>
        <w:rPr>
          <w:rFonts w:hint="eastAsia"/>
          <w:color w:val="auto"/>
          <w:sz w:val="21"/>
          <w:szCs w:val="21"/>
          <w:highlight w:val="none"/>
        </w:rPr>
        <w:t>投标人须知</w:t>
      </w:r>
    </w:p>
    <w:p w14:paraId="7D30993C">
      <w:pPr>
        <w:pStyle w:val="16"/>
        <w:numPr>
          <w:ilvl w:val="0"/>
          <w:numId w:val="9"/>
        </w:numPr>
        <w:tabs>
          <w:tab w:val="left" w:pos="1080"/>
        </w:tabs>
        <w:spacing w:line="360" w:lineRule="auto"/>
        <w:rPr>
          <w:color w:val="auto"/>
          <w:sz w:val="21"/>
          <w:szCs w:val="21"/>
          <w:highlight w:val="none"/>
        </w:rPr>
      </w:pPr>
      <w:r>
        <w:rPr>
          <w:rFonts w:hint="eastAsia"/>
          <w:color w:val="auto"/>
          <w:sz w:val="21"/>
          <w:szCs w:val="21"/>
          <w:highlight w:val="none"/>
        </w:rPr>
        <w:t>资格审查</w:t>
      </w:r>
    </w:p>
    <w:p w14:paraId="5810F7B7">
      <w:pPr>
        <w:pStyle w:val="16"/>
        <w:numPr>
          <w:ilvl w:val="0"/>
          <w:numId w:val="9"/>
        </w:numPr>
        <w:tabs>
          <w:tab w:val="left" w:pos="1080"/>
        </w:tabs>
        <w:spacing w:line="360" w:lineRule="auto"/>
        <w:rPr>
          <w:color w:val="auto"/>
          <w:sz w:val="21"/>
          <w:szCs w:val="21"/>
          <w:highlight w:val="none"/>
        </w:rPr>
      </w:pPr>
      <w:r>
        <w:rPr>
          <w:rFonts w:hint="eastAsia"/>
          <w:color w:val="auto"/>
          <w:sz w:val="21"/>
          <w:szCs w:val="21"/>
          <w:highlight w:val="none"/>
        </w:rPr>
        <w:t>评标办法</w:t>
      </w:r>
    </w:p>
    <w:p w14:paraId="60195C6E">
      <w:pPr>
        <w:pStyle w:val="16"/>
        <w:numPr>
          <w:ilvl w:val="0"/>
          <w:numId w:val="9"/>
        </w:numPr>
        <w:tabs>
          <w:tab w:val="left" w:pos="1080"/>
        </w:tabs>
        <w:spacing w:line="360" w:lineRule="auto"/>
        <w:rPr>
          <w:color w:val="auto"/>
          <w:sz w:val="21"/>
          <w:szCs w:val="21"/>
          <w:highlight w:val="none"/>
        </w:rPr>
      </w:pPr>
      <w:r>
        <w:rPr>
          <w:color w:val="auto"/>
          <w:highlight w:val="none"/>
        </w:rPr>
        <w:fldChar w:fldCharType="begin"/>
      </w:r>
      <w:r>
        <w:rPr>
          <w:color w:val="auto"/>
          <w:highlight w:val="none"/>
        </w:rPr>
        <w:instrText xml:space="preserve"> HYPERLINK \l "_合同条款" </w:instrText>
      </w:r>
      <w:r>
        <w:rPr>
          <w:color w:val="auto"/>
          <w:highlight w:val="none"/>
        </w:rPr>
        <w:fldChar w:fldCharType="separate"/>
      </w:r>
      <w:r>
        <w:rPr>
          <w:rFonts w:hint="eastAsia"/>
          <w:color w:val="auto"/>
          <w:sz w:val="21"/>
          <w:szCs w:val="21"/>
          <w:highlight w:val="none"/>
        </w:rPr>
        <w:t>合同</w:t>
      </w:r>
      <w:r>
        <w:rPr>
          <w:rFonts w:hint="eastAsia"/>
          <w:color w:val="auto"/>
          <w:sz w:val="21"/>
          <w:szCs w:val="21"/>
          <w:highlight w:val="none"/>
        </w:rPr>
        <w:fldChar w:fldCharType="end"/>
      </w:r>
    </w:p>
    <w:p w14:paraId="14E5A10F">
      <w:pPr>
        <w:pStyle w:val="16"/>
        <w:numPr>
          <w:ilvl w:val="0"/>
          <w:numId w:val="9"/>
        </w:numPr>
        <w:tabs>
          <w:tab w:val="left" w:pos="1080"/>
        </w:tabs>
        <w:spacing w:line="360" w:lineRule="auto"/>
        <w:rPr>
          <w:color w:val="auto"/>
          <w:sz w:val="21"/>
          <w:szCs w:val="21"/>
          <w:highlight w:val="none"/>
        </w:rPr>
      </w:pPr>
      <w:r>
        <w:rPr>
          <w:rFonts w:hint="eastAsia"/>
          <w:color w:val="auto"/>
          <w:sz w:val="21"/>
          <w:szCs w:val="21"/>
          <w:highlight w:val="none"/>
        </w:rPr>
        <w:t>采购需求</w:t>
      </w:r>
    </w:p>
    <w:p w14:paraId="0525C9BF">
      <w:pPr>
        <w:pStyle w:val="16"/>
        <w:numPr>
          <w:ilvl w:val="0"/>
          <w:numId w:val="9"/>
        </w:numPr>
        <w:tabs>
          <w:tab w:val="left" w:pos="1080"/>
        </w:tabs>
        <w:spacing w:line="360" w:lineRule="auto"/>
        <w:rPr>
          <w:color w:val="auto"/>
          <w:sz w:val="21"/>
          <w:szCs w:val="21"/>
          <w:highlight w:val="none"/>
        </w:rPr>
      </w:pPr>
      <w:r>
        <w:rPr>
          <w:rFonts w:hint="eastAsia"/>
          <w:color w:val="auto"/>
          <w:sz w:val="21"/>
          <w:szCs w:val="21"/>
          <w:highlight w:val="none"/>
        </w:rPr>
        <w:t>投标文件资格审查文件册通用格式</w:t>
      </w:r>
    </w:p>
    <w:p w14:paraId="7DDB8224">
      <w:pPr>
        <w:pStyle w:val="16"/>
        <w:numPr>
          <w:ilvl w:val="0"/>
          <w:numId w:val="9"/>
        </w:numPr>
        <w:tabs>
          <w:tab w:val="left" w:pos="1080"/>
        </w:tabs>
        <w:spacing w:line="360" w:lineRule="auto"/>
        <w:rPr>
          <w:color w:val="auto"/>
          <w:sz w:val="21"/>
          <w:szCs w:val="21"/>
          <w:highlight w:val="none"/>
        </w:rPr>
      </w:pPr>
      <w:r>
        <w:rPr>
          <w:rFonts w:hint="eastAsia"/>
          <w:color w:val="auto"/>
          <w:sz w:val="21"/>
          <w:szCs w:val="21"/>
          <w:highlight w:val="none"/>
        </w:rPr>
        <w:t>投标文件通用格式</w:t>
      </w:r>
    </w:p>
    <w:p w14:paraId="3CE2B872">
      <w:pPr>
        <w:numPr>
          <w:ilvl w:val="2"/>
          <w:numId w:val="3"/>
        </w:numPr>
        <w:spacing w:line="360" w:lineRule="auto"/>
        <w:ind w:left="0" w:firstLine="420" w:firstLineChars="200"/>
        <w:rPr>
          <w:color w:val="auto"/>
          <w:szCs w:val="21"/>
          <w:highlight w:val="none"/>
        </w:rPr>
      </w:pPr>
      <w:r>
        <w:rPr>
          <w:rFonts w:hint="eastAsia"/>
          <w:color w:val="auto"/>
          <w:szCs w:val="21"/>
          <w:highlight w:val="none"/>
        </w:rPr>
        <w:t>投标人应仔细阅读招标文件中投标人须知、合同条款的所有事项、格式要求和技术规范，按招标文件的要求提供投标文件，并保证所提供的全部资料的真实性，以使其投标对招标文件作出实质性响应，否则，将承担其</w:t>
      </w:r>
      <w:r>
        <w:rPr>
          <w:rFonts w:hint="eastAsia"/>
          <w:b/>
          <w:bCs/>
          <w:color w:val="auto"/>
          <w:szCs w:val="21"/>
          <w:highlight w:val="none"/>
        </w:rPr>
        <w:t>投标被拒绝或认定为投标无效的风险</w:t>
      </w:r>
      <w:r>
        <w:rPr>
          <w:rFonts w:hint="eastAsia"/>
          <w:color w:val="auto"/>
          <w:szCs w:val="21"/>
          <w:highlight w:val="none"/>
        </w:rPr>
        <w:t>。</w:t>
      </w:r>
    </w:p>
    <w:p w14:paraId="674DF8D6">
      <w:pPr>
        <w:numPr>
          <w:ilvl w:val="2"/>
          <w:numId w:val="3"/>
        </w:numPr>
        <w:spacing w:line="360" w:lineRule="auto"/>
        <w:ind w:left="0" w:firstLine="420" w:firstLineChars="200"/>
        <w:rPr>
          <w:color w:val="auto"/>
          <w:szCs w:val="21"/>
          <w:highlight w:val="none"/>
        </w:rPr>
      </w:pPr>
      <w:r>
        <w:rPr>
          <w:rFonts w:hint="eastAsia"/>
          <w:color w:val="auto"/>
          <w:szCs w:val="21"/>
          <w:highlight w:val="none"/>
        </w:rPr>
        <w:t>投标人制作投标文件时应充分完整理解招标文件的整体要求。</w:t>
      </w:r>
    </w:p>
    <w:p w14:paraId="1D0A2392">
      <w:pPr>
        <w:numPr>
          <w:ilvl w:val="2"/>
          <w:numId w:val="3"/>
        </w:numPr>
        <w:spacing w:line="360" w:lineRule="auto"/>
        <w:ind w:left="0" w:firstLine="420" w:firstLineChars="200"/>
        <w:rPr>
          <w:color w:val="auto"/>
          <w:szCs w:val="21"/>
          <w:highlight w:val="none"/>
        </w:rPr>
      </w:pPr>
      <w:r>
        <w:rPr>
          <w:rFonts w:hint="eastAsia"/>
          <w:color w:val="auto"/>
          <w:szCs w:val="21"/>
          <w:highlight w:val="none"/>
        </w:rPr>
        <w:t>根据本章第1.4款、第2.2款和第2.3款对招标文件所做的澄清和修改，构成招标文件的组成部分。</w:t>
      </w:r>
    </w:p>
    <w:p w14:paraId="7CB6D73F">
      <w:pPr>
        <w:pStyle w:val="9"/>
        <w:numPr>
          <w:ilvl w:val="1"/>
          <w:numId w:val="3"/>
        </w:numPr>
        <w:spacing w:before="140" w:after="140"/>
        <w:rPr>
          <w:color w:val="auto"/>
          <w:highlight w:val="none"/>
        </w:rPr>
      </w:pPr>
      <w:bookmarkStart w:id="250" w:name="_Toc3408"/>
      <w:bookmarkStart w:id="251" w:name="_Toc6978"/>
      <w:bookmarkStart w:id="252" w:name="_Toc23431"/>
      <w:bookmarkStart w:id="253" w:name="_Toc18984"/>
      <w:bookmarkStart w:id="254" w:name="_Toc7923"/>
      <w:bookmarkStart w:id="255" w:name="_Toc1423"/>
      <w:r>
        <w:rPr>
          <w:rFonts w:hint="eastAsia"/>
          <w:color w:val="auto"/>
          <w:highlight w:val="none"/>
        </w:rPr>
        <w:t>招标文件的澄清</w:t>
      </w:r>
      <w:bookmarkEnd w:id="250"/>
      <w:bookmarkEnd w:id="251"/>
      <w:bookmarkEnd w:id="252"/>
      <w:bookmarkEnd w:id="253"/>
      <w:bookmarkEnd w:id="254"/>
      <w:bookmarkEnd w:id="255"/>
    </w:p>
    <w:p w14:paraId="3943E356">
      <w:pPr>
        <w:numPr>
          <w:ilvl w:val="2"/>
          <w:numId w:val="3"/>
        </w:numPr>
        <w:spacing w:line="360" w:lineRule="auto"/>
        <w:ind w:left="0" w:firstLine="420" w:firstLineChars="200"/>
        <w:rPr>
          <w:color w:val="auto"/>
          <w:szCs w:val="21"/>
          <w:highlight w:val="none"/>
        </w:rPr>
      </w:pPr>
      <w:r>
        <w:rPr>
          <w:rFonts w:hint="eastAsia"/>
          <w:color w:val="auto"/>
          <w:szCs w:val="21"/>
          <w:highlight w:val="none"/>
        </w:rPr>
        <w:t>投标人应仔细阅读和检查招标文件的全部内容。如发现缺页或附件不全，应及时向采购人提出，以便补齐。</w:t>
      </w:r>
    </w:p>
    <w:p w14:paraId="2A62BF73">
      <w:pPr>
        <w:numPr>
          <w:ilvl w:val="2"/>
          <w:numId w:val="3"/>
        </w:numPr>
        <w:spacing w:line="360" w:lineRule="auto"/>
        <w:ind w:left="0" w:firstLine="420" w:firstLineChars="200"/>
        <w:rPr>
          <w:color w:val="auto"/>
          <w:szCs w:val="21"/>
          <w:highlight w:val="none"/>
        </w:rPr>
      </w:pPr>
      <w:r>
        <w:rPr>
          <w:rFonts w:hint="eastAsia"/>
          <w:color w:val="auto"/>
          <w:szCs w:val="21"/>
          <w:highlight w:val="none"/>
        </w:rPr>
        <w:t>招标文件的澄清以投标人须知前附表规定的形式发给所有获取招标文件的投标人，同时在原公告媒体发布澄清公告，但不指明澄清问题的来源。澄清发出的时间距本章第4.2.1项规定的投标截止时间不足15日的，并且澄清内容可能影响投标文件编制的，将相应延长投标截止时间。</w:t>
      </w:r>
    </w:p>
    <w:p w14:paraId="6E5F4682">
      <w:pPr>
        <w:numPr>
          <w:ilvl w:val="2"/>
          <w:numId w:val="3"/>
        </w:numPr>
        <w:spacing w:line="360" w:lineRule="auto"/>
        <w:ind w:left="0" w:firstLine="420" w:firstLineChars="200"/>
        <w:rPr>
          <w:color w:val="auto"/>
          <w:szCs w:val="21"/>
          <w:highlight w:val="none"/>
        </w:rPr>
      </w:pPr>
      <w:r>
        <w:rPr>
          <w:rFonts w:hint="eastAsia"/>
          <w:color w:val="auto"/>
          <w:szCs w:val="21"/>
          <w:highlight w:val="none"/>
        </w:rPr>
        <w:t>投标人在收到澄清后，应按投标人须知前附表规定的时间和形式通知采购人，确认已收到该澄清。</w:t>
      </w:r>
    </w:p>
    <w:p w14:paraId="30F58D17">
      <w:pPr>
        <w:pStyle w:val="9"/>
        <w:numPr>
          <w:ilvl w:val="1"/>
          <w:numId w:val="3"/>
        </w:numPr>
        <w:spacing w:before="140" w:after="140"/>
        <w:rPr>
          <w:color w:val="auto"/>
          <w:highlight w:val="none"/>
        </w:rPr>
      </w:pPr>
      <w:bookmarkStart w:id="256" w:name="_Toc25801"/>
      <w:bookmarkStart w:id="257" w:name="_Toc28742"/>
      <w:bookmarkStart w:id="258" w:name="_Toc12162"/>
      <w:bookmarkStart w:id="259" w:name="_Toc3549"/>
      <w:bookmarkStart w:id="260" w:name="_Toc32510"/>
      <w:bookmarkStart w:id="261" w:name="_Toc28686"/>
      <w:r>
        <w:rPr>
          <w:rFonts w:hint="eastAsia"/>
          <w:color w:val="auto"/>
          <w:highlight w:val="none"/>
        </w:rPr>
        <w:t>招标文件的修改</w:t>
      </w:r>
      <w:bookmarkEnd w:id="256"/>
      <w:bookmarkEnd w:id="257"/>
      <w:bookmarkEnd w:id="258"/>
      <w:bookmarkEnd w:id="259"/>
      <w:bookmarkEnd w:id="260"/>
      <w:bookmarkEnd w:id="261"/>
    </w:p>
    <w:p w14:paraId="4B535C8B">
      <w:pPr>
        <w:numPr>
          <w:ilvl w:val="2"/>
          <w:numId w:val="3"/>
        </w:numPr>
        <w:spacing w:line="360" w:lineRule="auto"/>
        <w:ind w:left="0" w:firstLine="420" w:firstLineChars="200"/>
        <w:rPr>
          <w:color w:val="auto"/>
          <w:szCs w:val="21"/>
          <w:highlight w:val="none"/>
        </w:rPr>
      </w:pPr>
      <w:r>
        <w:rPr>
          <w:rFonts w:hint="eastAsia"/>
          <w:color w:val="auto"/>
          <w:szCs w:val="21"/>
          <w:highlight w:val="none"/>
        </w:rPr>
        <w:t>采购人或者采购代理机构可以对已发出的招标文件进行必要的修改，但不得改变采购标的和资格条件，修改的内容为招标文件的组成部分。</w:t>
      </w:r>
    </w:p>
    <w:p w14:paraId="0195AB8C">
      <w:pPr>
        <w:numPr>
          <w:ilvl w:val="2"/>
          <w:numId w:val="3"/>
        </w:numPr>
        <w:spacing w:line="360" w:lineRule="auto"/>
        <w:ind w:left="0" w:firstLine="420" w:firstLineChars="200"/>
        <w:rPr>
          <w:color w:val="auto"/>
          <w:szCs w:val="21"/>
          <w:highlight w:val="none"/>
        </w:rPr>
      </w:pPr>
      <w:r>
        <w:rPr>
          <w:rFonts w:hint="eastAsia"/>
          <w:color w:val="auto"/>
          <w:szCs w:val="21"/>
          <w:highlight w:val="none"/>
        </w:rPr>
        <w:t>采购人或采购代理机构以投标人须知前附表规定的形式修改招标文件，并通知所有已获取招标文件的投标人，同时在原公告媒体发布变更公告。修改招标文件的时间距本章第4.2.1项规定的投标截止时间不足15日的，并且修改内容可能影响投标文件编制的，将相应延长投标截止时间。</w:t>
      </w:r>
    </w:p>
    <w:p w14:paraId="35495975">
      <w:pPr>
        <w:numPr>
          <w:ilvl w:val="2"/>
          <w:numId w:val="3"/>
        </w:numPr>
        <w:spacing w:line="360" w:lineRule="auto"/>
        <w:ind w:left="0" w:firstLine="420" w:firstLineChars="200"/>
        <w:rPr>
          <w:color w:val="auto"/>
          <w:szCs w:val="21"/>
          <w:highlight w:val="none"/>
        </w:rPr>
      </w:pPr>
      <w:r>
        <w:rPr>
          <w:rFonts w:hint="eastAsia"/>
          <w:color w:val="auto"/>
          <w:szCs w:val="21"/>
          <w:highlight w:val="none"/>
        </w:rPr>
        <w:t>投标人收到修改内容后，应按投标人须知前附表规定的时间和形式通知采购人，确认已收到该修改。</w:t>
      </w:r>
    </w:p>
    <w:p w14:paraId="68F3C7F9">
      <w:pPr>
        <w:pStyle w:val="8"/>
        <w:numPr>
          <w:ilvl w:val="0"/>
          <w:numId w:val="3"/>
        </w:numPr>
        <w:tabs>
          <w:tab w:val="left" w:pos="721"/>
          <w:tab w:val="left" w:pos="840"/>
          <w:tab w:val="left" w:pos="2880"/>
          <w:tab w:val="left" w:pos="3780"/>
        </w:tabs>
        <w:jc w:val="both"/>
        <w:rPr>
          <w:rFonts w:ascii="宋体" w:hAnsi="宋体"/>
          <w:color w:val="auto"/>
          <w:szCs w:val="24"/>
          <w:highlight w:val="none"/>
        </w:rPr>
      </w:pPr>
      <w:bookmarkStart w:id="262" w:name="_Toc4694"/>
      <w:bookmarkStart w:id="263" w:name="_Toc28073"/>
      <w:bookmarkStart w:id="264" w:name="_Toc312133545"/>
      <w:r>
        <w:rPr>
          <w:rFonts w:hint="eastAsia" w:ascii="宋体" w:hAnsi="宋体"/>
          <w:color w:val="auto"/>
          <w:szCs w:val="24"/>
          <w:highlight w:val="none"/>
        </w:rPr>
        <w:t>投标文件的编写</w:t>
      </w:r>
      <w:bookmarkEnd w:id="262"/>
      <w:bookmarkEnd w:id="263"/>
      <w:bookmarkEnd w:id="264"/>
    </w:p>
    <w:p w14:paraId="48FDA739">
      <w:pPr>
        <w:pStyle w:val="9"/>
        <w:numPr>
          <w:ilvl w:val="1"/>
          <w:numId w:val="3"/>
        </w:numPr>
        <w:spacing w:before="140" w:after="140"/>
        <w:rPr>
          <w:color w:val="auto"/>
          <w:highlight w:val="none"/>
        </w:rPr>
      </w:pPr>
      <w:bookmarkStart w:id="265" w:name="_Toc17591"/>
      <w:bookmarkStart w:id="266" w:name="_Toc17436"/>
      <w:bookmarkStart w:id="267" w:name="_Toc21879"/>
      <w:bookmarkStart w:id="268" w:name="_Toc27498"/>
      <w:bookmarkStart w:id="269" w:name="_Toc13551"/>
      <w:bookmarkStart w:id="270" w:name="_Toc9605"/>
      <w:r>
        <w:rPr>
          <w:rFonts w:hint="eastAsia"/>
          <w:color w:val="auto"/>
          <w:highlight w:val="none"/>
        </w:rPr>
        <w:t>投标文件的组成</w:t>
      </w:r>
      <w:bookmarkEnd w:id="265"/>
      <w:bookmarkEnd w:id="266"/>
      <w:bookmarkEnd w:id="267"/>
      <w:bookmarkEnd w:id="268"/>
      <w:bookmarkEnd w:id="269"/>
      <w:bookmarkEnd w:id="270"/>
    </w:p>
    <w:p w14:paraId="4E0E1D6B">
      <w:pPr>
        <w:numPr>
          <w:ilvl w:val="2"/>
          <w:numId w:val="3"/>
        </w:numPr>
        <w:spacing w:line="360" w:lineRule="auto"/>
        <w:ind w:left="0" w:firstLine="420" w:firstLineChars="200"/>
        <w:rPr>
          <w:color w:val="auto"/>
          <w:szCs w:val="21"/>
          <w:highlight w:val="none"/>
        </w:rPr>
      </w:pPr>
      <w:r>
        <w:rPr>
          <w:rFonts w:hint="eastAsia"/>
          <w:color w:val="auto"/>
          <w:szCs w:val="21"/>
          <w:highlight w:val="none"/>
        </w:rPr>
        <w:t>投标文件包括下列部分：</w:t>
      </w:r>
    </w:p>
    <w:p w14:paraId="7BCF9EA8">
      <w:pPr>
        <w:tabs>
          <w:tab w:val="left" w:pos="720"/>
        </w:tabs>
        <w:spacing w:line="360" w:lineRule="auto"/>
        <w:ind w:firstLine="422" w:firstLineChars="200"/>
        <w:rPr>
          <w:b/>
          <w:bCs/>
          <w:color w:val="auto"/>
          <w:szCs w:val="21"/>
          <w:highlight w:val="none"/>
        </w:rPr>
      </w:pPr>
      <w:r>
        <w:rPr>
          <w:rFonts w:hint="eastAsia"/>
          <w:b/>
          <w:bCs/>
          <w:color w:val="auto"/>
          <w:szCs w:val="21"/>
          <w:highlight w:val="none"/>
        </w:rPr>
        <w:t>投标文件资格审查文件册组成</w:t>
      </w:r>
    </w:p>
    <w:p w14:paraId="33E1CF9A">
      <w:pPr>
        <w:numPr>
          <w:ilvl w:val="0"/>
          <w:numId w:val="10"/>
        </w:numPr>
        <w:autoSpaceDE w:val="0"/>
        <w:autoSpaceDN w:val="0"/>
        <w:adjustRightInd w:val="0"/>
        <w:spacing w:line="360" w:lineRule="auto"/>
        <w:ind w:left="987" w:leftChars="200" w:right="40" w:hanging="567"/>
        <w:jc w:val="left"/>
        <w:rPr>
          <w:color w:val="auto"/>
          <w:kern w:val="0"/>
          <w:szCs w:val="21"/>
          <w:highlight w:val="none"/>
        </w:rPr>
      </w:pPr>
      <w:r>
        <w:rPr>
          <w:rFonts w:hint="eastAsia"/>
          <w:color w:val="auto"/>
          <w:kern w:val="0"/>
          <w:szCs w:val="21"/>
          <w:highlight w:val="none"/>
        </w:rPr>
        <w:t>投标人资格声明函</w:t>
      </w:r>
    </w:p>
    <w:p w14:paraId="21CFE1DD">
      <w:pPr>
        <w:numPr>
          <w:ilvl w:val="0"/>
          <w:numId w:val="10"/>
        </w:numPr>
        <w:autoSpaceDE w:val="0"/>
        <w:autoSpaceDN w:val="0"/>
        <w:adjustRightInd w:val="0"/>
        <w:spacing w:line="360" w:lineRule="auto"/>
        <w:ind w:left="987" w:leftChars="200" w:right="40" w:hanging="567"/>
        <w:jc w:val="left"/>
        <w:rPr>
          <w:color w:val="auto"/>
          <w:kern w:val="0"/>
          <w:szCs w:val="21"/>
          <w:highlight w:val="none"/>
        </w:rPr>
      </w:pPr>
      <w:r>
        <w:rPr>
          <w:rFonts w:hint="eastAsia"/>
          <w:color w:val="auto"/>
          <w:kern w:val="0"/>
          <w:szCs w:val="21"/>
          <w:highlight w:val="none"/>
        </w:rPr>
        <w:t>投标人资格证明文件</w:t>
      </w:r>
    </w:p>
    <w:p w14:paraId="11ED3BC4">
      <w:pPr>
        <w:spacing w:line="360" w:lineRule="auto"/>
        <w:ind w:firstLine="422" w:firstLineChars="200"/>
        <w:rPr>
          <w:color w:val="auto"/>
          <w:szCs w:val="21"/>
          <w:highlight w:val="none"/>
        </w:rPr>
      </w:pPr>
      <w:r>
        <w:rPr>
          <w:rFonts w:hint="eastAsia"/>
          <w:b/>
          <w:bCs/>
          <w:color w:val="auto"/>
          <w:szCs w:val="21"/>
          <w:highlight w:val="none"/>
        </w:rPr>
        <w:t>投标文件组成</w:t>
      </w:r>
    </w:p>
    <w:p w14:paraId="6FACAFF8">
      <w:pPr>
        <w:spacing w:line="360" w:lineRule="auto"/>
        <w:ind w:firstLine="420" w:firstLineChars="200"/>
        <w:rPr>
          <w:bCs/>
          <w:color w:val="auto"/>
          <w:highlight w:val="none"/>
        </w:rPr>
      </w:pPr>
      <w:r>
        <w:rPr>
          <w:rFonts w:hint="eastAsia"/>
          <w:bCs/>
          <w:color w:val="auto"/>
          <w:highlight w:val="none"/>
        </w:rPr>
        <w:t>（1）法定代表人身份证明</w:t>
      </w:r>
    </w:p>
    <w:p w14:paraId="74D0419A">
      <w:pPr>
        <w:spacing w:line="360" w:lineRule="auto"/>
        <w:ind w:firstLine="420" w:firstLineChars="200"/>
        <w:rPr>
          <w:bCs/>
          <w:color w:val="auto"/>
          <w:highlight w:val="none"/>
        </w:rPr>
      </w:pPr>
      <w:r>
        <w:rPr>
          <w:rFonts w:hint="eastAsia"/>
          <w:bCs/>
          <w:color w:val="auto"/>
          <w:highlight w:val="none"/>
        </w:rPr>
        <w:t>（2）法定代表人授权委托书</w:t>
      </w:r>
    </w:p>
    <w:p w14:paraId="56BE363B">
      <w:pPr>
        <w:spacing w:line="360" w:lineRule="auto"/>
        <w:ind w:firstLine="420" w:firstLineChars="200"/>
        <w:rPr>
          <w:bCs/>
          <w:color w:val="auto"/>
          <w:highlight w:val="none"/>
        </w:rPr>
      </w:pPr>
      <w:r>
        <w:rPr>
          <w:rFonts w:hint="eastAsia"/>
          <w:bCs/>
          <w:color w:val="auto"/>
          <w:highlight w:val="none"/>
        </w:rPr>
        <w:t>（3）投标书</w:t>
      </w:r>
    </w:p>
    <w:p w14:paraId="1CA33858">
      <w:pPr>
        <w:spacing w:line="360" w:lineRule="auto"/>
        <w:ind w:firstLine="420" w:firstLineChars="200"/>
        <w:rPr>
          <w:bCs/>
          <w:color w:val="auto"/>
          <w:highlight w:val="none"/>
        </w:rPr>
      </w:pPr>
      <w:r>
        <w:rPr>
          <w:rFonts w:hint="eastAsia"/>
          <w:bCs/>
          <w:color w:val="auto"/>
          <w:highlight w:val="none"/>
        </w:rPr>
        <w:t>（4）投标承诺函</w:t>
      </w:r>
    </w:p>
    <w:p w14:paraId="5F34D3A3">
      <w:pPr>
        <w:spacing w:line="360" w:lineRule="auto"/>
        <w:ind w:firstLine="420" w:firstLineChars="200"/>
        <w:rPr>
          <w:bCs/>
          <w:color w:val="auto"/>
          <w:highlight w:val="none"/>
        </w:rPr>
      </w:pPr>
      <w:r>
        <w:rPr>
          <w:rFonts w:hint="eastAsia"/>
          <w:bCs/>
          <w:color w:val="auto"/>
          <w:highlight w:val="none"/>
        </w:rPr>
        <w:t>（5）投标报价表格</w:t>
      </w:r>
    </w:p>
    <w:p w14:paraId="1C3FDC26">
      <w:pPr>
        <w:spacing w:line="360" w:lineRule="auto"/>
        <w:ind w:firstLine="420" w:firstLineChars="200"/>
        <w:rPr>
          <w:bCs/>
          <w:color w:val="auto"/>
          <w:highlight w:val="none"/>
        </w:rPr>
      </w:pPr>
      <w:r>
        <w:rPr>
          <w:rFonts w:hint="eastAsia"/>
          <w:bCs/>
          <w:color w:val="auto"/>
          <w:highlight w:val="none"/>
        </w:rPr>
        <w:t>（6）商务条款偏离表</w:t>
      </w:r>
    </w:p>
    <w:p w14:paraId="12386DE4">
      <w:pPr>
        <w:spacing w:line="360" w:lineRule="auto"/>
        <w:ind w:firstLine="420" w:firstLineChars="200"/>
        <w:rPr>
          <w:bCs/>
          <w:color w:val="auto"/>
          <w:highlight w:val="none"/>
        </w:rPr>
      </w:pPr>
      <w:r>
        <w:rPr>
          <w:rFonts w:hint="eastAsia"/>
          <w:bCs/>
          <w:color w:val="auto"/>
          <w:highlight w:val="none"/>
        </w:rPr>
        <w:t>（7）技术偏差表</w:t>
      </w:r>
    </w:p>
    <w:p w14:paraId="7C2B49A2">
      <w:pPr>
        <w:spacing w:line="360" w:lineRule="auto"/>
        <w:ind w:firstLine="420" w:firstLineChars="200"/>
        <w:rPr>
          <w:bCs/>
          <w:color w:val="auto"/>
          <w:highlight w:val="none"/>
        </w:rPr>
      </w:pPr>
      <w:r>
        <w:rPr>
          <w:rFonts w:hint="eastAsia"/>
          <w:bCs/>
          <w:color w:val="auto"/>
          <w:highlight w:val="none"/>
        </w:rPr>
        <w:t>（8）技术部分</w:t>
      </w:r>
    </w:p>
    <w:p w14:paraId="0656FBC9">
      <w:pPr>
        <w:spacing w:line="360" w:lineRule="auto"/>
        <w:ind w:firstLine="420" w:firstLineChars="200"/>
        <w:rPr>
          <w:bCs/>
          <w:color w:val="auto"/>
          <w:highlight w:val="none"/>
        </w:rPr>
      </w:pPr>
      <w:r>
        <w:rPr>
          <w:rFonts w:hint="eastAsia"/>
          <w:bCs/>
          <w:color w:val="auto"/>
          <w:highlight w:val="none"/>
        </w:rPr>
        <w:t>（9）反商业贿赂承诺书</w:t>
      </w:r>
    </w:p>
    <w:p w14:paraId="0D08EEE9">
      <w:pPr>
        <w:spacing w:line="360" w:lineRule="auto"/>
        <w:ind w:firstLine="420" w:firstLineChars="200"/>
        <w:rPr>
          <w:bCs/>
          <w:color w:val="auto"/>
          <w:highlight w:val="none"/>
        </w:rPr>
      </w:pPr>
      <w:r>
        <w:rPr>
          <w:rFonts w:hint="eastAsia"/>
          <w:bCs/>
          <w:color w:val="auto"/>
          <w:highlight w:val="none"/>
        </w:rPr>
        <w:t>（10）中小企业声明函（如有）</w:t>
      </w:r>
    </w:p>
    <w:p w14:paraId="616E4E46">
      <w:pPr>
        <w:spacing w:line="360" w:lineRule="auto"/>
        <w:ind w:firstLine="420" w:firstLineChars="200"/>
        <w:rPr>
          <w:bCs/>
          <w:color w:val="auto"/>
          <w:highlight w:val="none"/>
          <w:lang w:val="en-GB"/>
        </w:rPr>
      </w:pPr>
      <w:r>
        <w:rPr>
          <w:rFonts w:hint="eastAsia"/>
          <w:bCs/>
          <w:color w:val="auto"/>
          <w:highlight w:val="none"/>
        </w:rPr>
        <w:t>（11）残疾人福利性单位声明函（如有）</w:t>
      </w:r>
    </w:p>
    <w:p w14:paraId="5BF8F237">
      <w:pPr>
        <w:spacing w:line="360" w:lineRule="auto"/>
        <w:ind w:firstLine="420" w:firstLineChars="200"/>
        <w:rPr>
          <w:bCs/>
          <w:color w:val="auto"/>
          <w:highlight w:val="none"/>
        </w:rPr>
      </w:pPr>
      <w:r>
        <w:rPr>
          <w:rFonts w:hint="eastAsia"/>
          <w:bCs/>
          <w:color w:val="auto"/>
          <w:highlight w:val="none"/>
        </w:rPr>
        <w:t>（12）</w:t>
      </w:r>
      <w:r>
        <w:rPr>
          <w:rFonts w:hint="eastAsia"/>
          <w:bCs/>
          <w:color w:val="auto"/>
          <w:highlight w:val="none"/>
          <w:lang w:val="en-GB"/>
        </w:rPr>
        <w:t>监狱企业证明材料</w:t>
      </w:r>
      <w:r>
        <w:rPr>
          <w:rFonts w:hint="eastAsia"/>
          <w:bCs/>
          <w:color w:val="auto"/>
          <w:highlight w:val="none"/>
        </w:rPr>
        <w:t>（如有）</w:t>
      </w:r>
    </w:p>
    <w:p w14:paraId="2D489A8D">
      <w:pPr>
        <w:spacing w:line="360" w:lineRule="auto"/>
        <w:ind w:firstLine="420" w:firstLineChars="200"/>
        <w:rPr>
          <w:bCs/>
          <w:color w:val="auto"/>
          <w:highlight w:val="none"/>
        </w:rPr>
      </w:pPr>
      <w:r>
        <w:rPr>
          <w:rFonts w:hint="eastAsia"/>
          <w:bCs/>
          <w:color w:val="auto"/>
          <w:highlight w:val="none"/>
        </w:rPr>
        <w:t>（13）其他资料</w:t>
      </w:r>
    </w:p>
    <w:p w14:paraId="0B236DDC">
      <w:pPr>
        <w:pStyle w:val="9"/>
        <w:numPr>
          <w:ilvl w:val="1"/>
          <w:numId w:val="3"/>
        </w:numPr>
        <w:spacing w:before="140" w:after="140"/>
        <w:rPr>
          <w:color w:val="auto"/>
          <w:highlight w:val="none"/>
        </w:rPr>
      </w:pPr>
      <w:bookmarkStart w:id="271" w:name="_Toc28885"/>
      <w:bookmarkStart w:id="272" w:name="_Toc25737"/>
      <w:bookmarkStart w:id="273" w:name="_Toc2826"/>
      <w:bookmarkStart w:id="274" w:name="_Toc4941"/>
      <w:bookmarkStart w:id="275" w:name="_Toc1833"/>
      <w:bookmarkStart w:id="276" w:name="_Toc32754"/>
      <w:r>
        <w:rPr>
          <w:rFonts w:hint="eastAsia"/>
          <w:color w:val="auto"/>
          <w:highlight w:val="none"/>
        </w:rPr>
        <w:t>投标报价</w:t>
      </w:r>
      <w:bookmarkEnd w:id="271"/>
      <w:bookmarkEnd w:id="272"/>
      <w:bookmarkEnd w:id="273"/>
      <w:bookmarkEnd w:id="274"/>
      <w:bookmarkEnd w:id="275"/>
      <w:bookmarkEnd w:id="276"/>
    </w:p>
    <w:p w14:paraId="117ACE58">
      <w:pPr>
        <w:numPr>
          <w:ilvl w:val="2"/>
          <w:numId w:val="3"/>
        </w:numPr>
        <w:spacing w:line="360" w:lineRule="auto"/>
        <w:ind w:left="0" w:firstLine="420" w:firstLineChars="200"/>
        <w:rPr>
          <w:color w:val="auto"/>
          <w:szCs w:val="21"/>
          <w:highlight w:val="none"/>
        </w:rPr>
      </w:pPr>
      <w:r>
        <w:rPr>
          <w:rFonts w:hint="eastAsia"/>
          <w:color w:val="auto"/>
          <w:szCs w:val="21"/>
          <w:highlight w:val="none"/>
        </w:rPr>
        <w:t>投标人应按照招标文件提供的投标报价表格式填写投标报价。</w:t>
      </w:r>
    </w:p>
    <w:p w14:paraId="43F8761B">
      <w:pPr>
        <w:numPr>
          <w:ilvl w:val="2"/>
          <w:numId w:val="3"/>
        </w:numPr>
        <w:spacing w:line="360" w:lineRule="auto"/>
        <w:ind w:left="0" w:firstLine="420" w:firstLineChars="200"/>
        <w:rPr>
          <w:color w:val="auto"/>
          <w:szCs w:val="21"/>
          <w:highlight w:val="none"/>
        </w:rPr>
      </w:pPr>
      <w:r>
        <w:rPr>
          <w:rFonts w:hint="eastAsia"/>
          <w:color w:val="auto"/>
          <w:szCs w:val="21"/>
          <w:highlight w:val="none"/>
        </w:rPr>
        <w:t>投标总报价应是指满足采购需求所需的全部费用。未填入报价项目评标委员会可以认定为已包含在总报价，也可能做出对投标人不利的判断，后果由投标人自行承担。</w:t>
      </w:r>
    </w:p>
    <w:p w14:paraId="0DF88F83">
      <w:pPr>
        <w:numPr>
          <w:ilvl w:val="2"/>
          <w:numId w:val="3"/>
        </w:numPr>
        <w:spacing w:line="360" w:lineRule="auto"/>
        <w:ind w:left="0" w:firstLine="420" w:firstLineChars="200"/>
        <w:rPr>
          <w:color w:val="auto"/>
          <w:szCs w:val="21"/>
          <w:highlight w:val="none"/>
        </w:rPr>
      </w:pPr>
      <w:r>
        <w:rPr>
          <w:rFonts w:hint="eastAsia"/>
          <w:color w:val="auto"/>
          <w:szCs w:val="21"/>
          <w:highlight w:val="none"/>
        </w:rPr>
        <w:t>投标人根据上述规定所作分项报价的目的只是为了评标时对投标文件进行比较的方便，但并不限制采购人订立合同的权力。</w:t>
      </w:r>
    </w:p>
    <w:p w14:paraId="7A5B6CC7">
      <w:pPr>
        <w:numPr>
          <w:ilvl w:val="2"/>
          <w:numId w:val="3"/>
        </w:numPr>
        <w:spacing w:line="360" w:lineRule="auto"/>
        <w:ind w:left="0" w:firstLine="420" w:firstLineChars="200"/>
        <w:rPr>
          <w:color w:val="auto"/>
          <w:szCs w:val="21"/>
          <w:highlight w:val="none"/>
        </w:rPr>
      </w:pPr>
      <w:r>
        <w:rPr>
          <w:rFonts w:hint="eastAsia"/>
          <w:color w:val="auto"/>
          <w:szCs w:val="21"/>
          <w:highlight w:val="none"/>
        </w:rPr>
        <w:t>投标报价应完全包括招标文件规定的全部服务范围，不得任意分割或合并所规定的分项。</w:t>
      </w:r>
    </w:p>
    <w:p w14:paraId="4D99DE50">
      <w:pPr>
        <w:numPr>
          <w:ilvl w:val="2"/>
          <w:numId w:val="3"/>
        </w:numPr>
        <w:spacing w:line="360" w:lineRule="auto"/>
        <w:ind w:left="0" w:firstLine="420" w:firstLineChars="200"/>
        <w:rPr>
          <w:color w:val="auto"/>
          <w:szCs w:val="21"/>
          <w:highlight w:val="none"/>
        </w:rPr>
      </w:pPr>
      <w:r>
        <w:rPr>
          <w:rFonts w:hint="eastAsia"/>
          <w:color w:val="auto"/>
          <w:szCs w:val="21"/>
          <w:highlight w:val="none"/>
        </w:rPr>
        <w:t>只允许有一个报价，采购人和采购代理机构不接受有任何选择报价的投标。</w:t>
      </w:r>
    </w:p>
    <w:p w14:paraId="47682E7F">
      <w:pPr>
        <w:spacing w:line="360" w:lineRule="auto"/>
        <w:ind w:firstLine="420" w:firstLineChars="200"/>
        <w:rPr>
          <w:color w:val="auto"/>
          <w:szCs w:val="21"/>
          <w:highlight w:val="none"/>
        </w:rPr>
      </w:pPr>
      <w:r>
        <w:rPr>
          <w:rFonts w:hint="eastAsia"/>
          <w:color w:val="auto"/>
          <w:szCs w:val="21"/>
          <w:highlight w:val="none"/>
        </w:rPr>
        <w:t>3.2.6投标人不得以任何理由在开标后对投标报价予以修改，报价在投标有效期内是固定的，不因任何原因而改变。任何包含价格调整要求和条件的投标，将被视为非实质性响应投标而予以拒绝。最低投标报价并不意味着一定中标。</w:t>
      </w:r>
    </w:p>
    <w:p w14:paraId="4ABABEB7">
      <w:pPr>
        <w:pStyle w:val="9"/>
        <w:numPr>
          <w:ilvl w:val="1"/>
          <w:numId w:val="3"/>
        </w:numPr>
        <w:spacing w:before="140" w:after="140"/>
        <w:rPr>
          <w:color w:val="auto"/>
          <w:highlight w:val="none"/>
        </w:rPr>
      </w:pPr>
      <w:bookmarkStart w:id="277" w:name="_Toc22838"/>
      <w:bookmarkStart w:id="278" w:name="_Toc25999"/>
      <w:bookmarkStart w:id="279" w:name="_Toc13817"/>
      <w:bookmarkStart w:id="280" w:name="_Toc28543"/>
      <w:bookmarkStart w:id="281" w:name="_Toc31023"/>
      <w:bookmarkStart w:id="282" w:name="_Toc26916"/>
      <w:r>
        <w:rPr>
          <w:rFonts w:hint="eastAsia"/>
          <w:color w:val="auto"/>
          <w:highlight w:val="none"/>
        </w:rPr>
        <w:t>投标人资格的证明文件</w:t>
      </w:r>
      <w:bookmarkEnd w:id="277"/>
      <w:bookmarkEnd w:id="278"/>
      <w:bookmarkEnd w:id="279"/>
      <w:bookmarkEnd w:id="280"/>
      <w:bookmarkEnd w:id="281"/>
      <w:bookmarkEnd w:id="282"/>
    </w:p>
    <w:p w14:paraId="5A4417DF">
      <w:pPr>
        <w:spacing w:line="360" w:lineRule="auto"/>
        <w:ind w:firstLine="420" w:firstLineChars="200"/>
        <w:rPr>
          <w:color w:val="auto"/>
          <w:szCs w:val="21"/>
          <w:highlight w:val="none"/>
        </w:rPr>
      </w:pPr>
      <w:bookmarkStart w:id="283" w:name="_Toc28461"/>
      <w:bookmarkStart w:id="284" w:name="_Toc30002"/>
      <w:r>
        <w:rPr>
          <w:rFonts w:hint="eastAsia"/>
          <w:color w:val="auto"/>
          <w:szCs w:val="21"/>
          <w:highlight w:val="none"/>
        </w:rPr>
        <w:t>依据投标人须知前附表中的要求提交相应的资格证明文件，作为投标文件资格审查册的一部分，以证明其有资格进行投标和有能力履行合同。</w:t>
      </w:r>
    </w:p>
    <w:p w14:paraId="10A6A013">
      <w:pPr>
        <w:pStyle w:val="9"/>
        <w:numPr>
          <w:ilvl w:val="1"/>
          <w:numId w:val="3"/>
        </w:numPr>
        <w:spacing w:before="140" w:after="140"/>
        <w:rPr>
          <w:color w:val="auto"/>
          <w:highlight w:val="none"/>
        </w:rPr>
      </w:pPr>
      <w:bookmarkStart w:id="285" w:name="_Toc21420"/>
      <w:bookmarkStart w:id="286" w:name="_Toc23240"/>
      <w:bookmarkStart w:id="287" w:name="_Toc13866"/>
      <w:bookmarkStart w:id="288" w:name="_Toc7564"/>
      <w:r>
        <w:rPr>
          <w:rFonts w:hint="eastAsia"/>
          <w:color w:val="auto"/>
          <w:highlight w:val="none"/>
        </w:rPr>
        <w:t>投标人技术证明文件</w:t>
      </w:r>
      <w:bookmarkEnd w:id="283"/>
      <w:bookmarkEnd w:id="284"/>
      <w:bookmarkEnd w:id="285"/>
      <w:bookmarkEnd w:id="286"/>
      <w:bookmarkEnd w:id="287"/>
      <w:bookmarkEnd w:id="288"/>
    </w:p>
    <w:p w14:paraId="01F79A26">
      <w:pPr>
        <w:numPr>
          <w:ilvl w:val="2"/>
          <w:numId w:val="3"/>
        </w:numPr>
        <w:spacing w:line="360" w:lineRule="auto"/>
        <w:ind w:left="0" w:firstLine="420" w:firstLineChars="200"/>
        <w:rPr>
          <w:color w:val="auto"/>
          <w:szCs w:val="21"/>
          <w:highlight w:val="none"/>
        </w:rPr>
      </w:pPr>
      <w:bookmarkStart w:id="289" w:name="_Toc26473"/>
      <w:bookmarkStart w:id="290" w:name="_Toc26009"/>
      <w:bookmarkStart w:id="291" w:name="_Toc14418"/>
      <w:r>
        <w:rPr>
          <w:rFonts w:hint="eastAsia"/>
          <w:color w:val="auto"/>
          <w:szCs w:val="21"/>
          <w:highlight w:val="none"/>
        </w:rPr>
        <w:t>投标人应提交证明其拟供货物及伴随服务符合招标文件规定的技术证明文件，作为投标文件的一部分。</w:t>
      </w:r>
    </w:p>
    <w:p w14:paraId="7E754160">
      <w:pPr>
        <w:numPr>
          <w:ilvl w:val="2"/>
          <w:numId w:val="3"/>
        </w:numPr>
        <w:spacing w:line="360" w:lineRule="auto"/>
        <w:ind w:left="0" w:firstLine="420" w:firstLineChars="200"/>
        <w:rPr>
          <w:color w:val="auto"/>
          <w:szCs w:val="21"/>
          <w:highlight w:val="none"/>
        </w:rPr>
      </w:pPr>
      <w:r>
        <w:rPr>
          <w:rFonts w:hint="eastAsia"/>
          <w:color w:val="auto"/>
          <w:szCs w:val="21"/>
          <w:highlight w:val="none"/>
        </w:rPr>
        <w:t>在投标文件中应说明各项货物名称、数量、单价、规格型号等。</w:t>
      </w:r>
    </w:p>
    <w:p w14:paraId="09948FDD">
      <w:pPr>
        <w:numPr>
          <w:ilvl w:val="2"/>
          <w:numId w:val="3"/>
        </w:numPr>
        <w:spacing w:line="360" w:lineRule="auto"/>
        <w:ind w:left="0" w:firstLine="420" w:firstLineChars="200"/>
        <w:rPr>
          <w:color w:val="auto"/>
          <w:szCs w:val="21"/>
          <w:highlight w:val="none"/>
        </w:rPr>
      </w:pPr>
      <w:r>
        <w:rPr>
          <w:rFonts w:hint="eastAsia"/>
          <w:color w:val="auto"/>
          <w:szCs w:val="21"/>
          <w:highlight w:val="none"/>
        </w:rPr>
        <w:t>证明文件可以是文字资料、图纸和数据。</w:t>
      </w:r>
    </w:p>
    <w:p w14:paraId="55B5BFC1">
      <w:pPr>
        <w:pStyle w:val="9"/>
        <w:numPr>
          <w:ilvl w:val="1"/>
          <w:numId w:val="3"/>
        </w:numPr>
        <w:spacing w:before="140" w:after="140"/>
        <w:rPr>
          <w:color w:val="auto"/>
          <w:highlight w:val="none"/>
        </w:rPr>
      </w:pPr>
      <w:bookmarkStart w:id="292" w:name="_Toc20716"/>
      <w:bookmarkStart w:id="293" w:name="_Toc29192"/>
      <w:bookmarkStart w:id="294" w:name="_Toc23963"/>
      <w:r>
        <w:rPr>
          <w:rFonts w:hint="eastAsia"/>
          <w:color w:val="auto"/>
          <w:highlight w:val="none"/>
        </w:rPr>
        <w:t>投标保证金</w:t>
      </w:r>
      <w:bookmarkEnd w:id="289"/>
      <w:bookmarkEnd w:id="290"/>
      <w:bookmarkEnd w:id="291"/>
      <w:bookmarkEnd w:id="292"/>
      <w:bookmarkEnd w:id="293"/>
      <w:bookmarkEnd w:id="294"/>
    </w:p>
    <w:p w14:paraId="2F49A1F7">
      <w:pPr>
        <w:numPr>
          <w:ilvl w:val="0"/>
          <w:numId w:val="11"/>
        </w:numPr>
        <w:autoSpaceDE w:val="0"/>
        <w:autoSpaceDN w:val="0"/>
        <w:adjustRightInd w:val="0"/>
        <w:spacing w:line="360" w:lineRule="auto"/>
        <w:ind w:left="0" w:right="40" w:firstLine="420" w:firstLineChars="200"/>
        <w:jc w:val="left"/>
        <w:rPr>
          <w:color w:val="auto"/>
          <w:szCs w:val="21"/>
          <w:highlight w:val="none"/>
        </w:rPr>
      </w:pPr>
      <w:r>
        <w:rPr>
          <w:rFonts w:hint="eastAsia"/>
          <w:color w:val="auto"/>
          <w:kern w:val="0"/>
          <w:szCs w:val="21"/>
          <w:highlight w:val="none"/>
        </w:rPr>
        <w:t>本项目不需要。</w:t>
      </w:r>
    </w:p>
    <w:p w14:paraId="6FFCF23E">
      <w:pPr>
        <w:pStyle w:val="9"/>
        <w:numPr>
          <w:ilvl w:val="1"/>
          <w:numId w:val="3"/>
        </w:numPr>
        <w:spacing w:before="140" w:after="140"/>
        <w:rPr>
          <w:color w:val="auto"/>
          <w:highlight w:val="none"/>
        </w:rPr>
      </w:pPr>
      <w:bookmarkStart w:id="295" w:name="_Toc878"/>
      <w:bookmarkStart w:id="296" w:name="_Toc26671"/>
      <w:bookmarkStart w:id="297" w:name="_Toc22418"/>
      <w:bookmarkStart w:id="298" w:name="_Toc11525"/>
      <w:bookmarkStart w:id="299" w:name="_Toc29010"/>
      <w:bookmarkStart w:id="300" w:name="_Toc11749"/>
      <w:r>
        <w:rPr>
          <w:rFonts w:hint="eastAsia"/>
          <w:color w:val="auto"/>
          <w:highlight w:val="none"/>
        </w:rPr>
        <w:t>投标有效期</w:t>
      </w:r>
      <w:bookmarkEnd w:id="295"/>
      <w:bookmarkEnd w:id="296"/>
      <w:bookmarkEnd w:id="297"/>
      <w:bookmarkEnd w:id="298"/>
      <w:bookmarkEnd w:id="299"/>
      <w:bookmarkEnd w:id="300"/>
    </w:p>
    <w:p w14:paraId="3A6C24E7">
      <w:pPr>
        <w:numPr>
          <w:ilvl w:val="2"/>
          <w:numId w:val="3"/>
        </w:numPr>
        <w:spacing w:line="360" w:lineRule="auto"/>
        <w:ind w:left="0" w:firstLine="420" w:firstLineChars="200"/>
        <w:rPr>
          <w:b/>
          <w:bCs/>
          <w:color w:val="auto"/>
          <w:szCs w:val="21"/>
          <w:highlight w:val="none"/>
        </w:rPr>
      </w:pPr>
      <w:bookmarkStart w:id="301" w:name="OLE_LINK26"/>
      <w:r>
        <w:rPr>
          <w:rFonts w:hint="eastAsia"/>
          <w:color w:val="auto"/>
          <w:szCs w:val="21"/>
          <w:highlight w:val="none"/>
        </w:rPr>
        <w:t>投标有效期见投标人须知前附表，从递交投标文件的截止之日起算</w:t>
      </w:r>
      <w:r>
        <w:rPr>
          <w:rFonts w:hint="eastAsia"/>
          <w:b/>
          <w:bCs/>
          <w:color w:val="auto"/>
          <w:szCs w:val="21"/>
          <w:highlight w:val="none"/>
        </w:rPr>
        <w:t>。</w:t>
      </w:r>
    </w:p>
    <w:p w14:paraId="07178EE9">
      <w:pPr>
        <w:numPr>
          <w:ilvl w:val="2"/>
          <w:numId w:val="3"/>
        </w:numPr>
        <w:spacing w:line="360" w:lineRule="auto"/>
        <w:ind w:left="0" w:firstLine="420" w:firstLineChars="200"/>
        <w:rPr>
          <w:color w:val="auto"/>
          <w:szCs w:val="21"/>
          <w:highlight w:val="none"/>
        </w:rPr>
      </w:pPr>
      <w:r>
        <w:rPr>
          <w:rFonts w:hint="eastAsia"/>
          <w:color w:val="auto"/>
          <w:szCs w:val="21"/>
          <w:highlight w:val="none"/>
        </w:rPr>
        <w:t>投标文件应自递交投标文件的截止之日起，在投标人须知前附表规定的时间内保持有效。投标有效期不足的将被视为非响应投标而予以拒绝。</w:t>
      </w:r>
    </w:p>
    <w:p w14:paraId="6BE097F8">
      <w:pPr>
        <w:numPr>
          <w:ilvl w:val="2"/>
          <w:numId w:val="3"/>
        </w:numPr>
        <w:spacing w:line="360" w:lineRule="auto"/>
        <w:ind w:left="0" w:firstLine="420" w:firstLineChars="200"/>
        <w:rPr>
          <w:color w:val="auto"/>
          <w:szCs w:val="21"/>
          <w:highlight w:val="none"/>
        </w:rPr>
      </w:pPr>
      <w:r>
        <w:rPr>
          <w:rFonts w:hint="eastAsia"/>
          <w:color w:val="auto"/>
          <w:szCs w:val="21"/>
          <w:highlight w:val="none"/>
        </w:rPr>
        <w:t>在特殊情况下，在原投标有效期截止之前，采购人和采购代理机构可征求投标人同意延长投标有效期。这种要求与答复均应以书面形式提交。投标人可以拒绝这种要求，。同意延期的投标人将不会被要求也不允许修改其投标</w:t>
      </w:r>
      <w:bookmarkEnd w:id="301"/>
      <w:r>
        <w:rPr>
          <w:rFonts w:hint="eastAsia"/>
          <w:color w:val="auto"/>
          <w:szCs w:val="21"/>
          <w:highlight w:val="none"/>
        </w:rPr>
        <w:t>。</w:t>
      </w:r>
    </w:p>
    <w:p w14:paraId="6E8A0F7E">
      <w:pPr>
        <w:pStyle w:val="9"/>
        <w:numPr>
          <w:ilvl w:val="1"/>
          <w:numId w:val="3"/>
        </w:numPr>
        <w:spacing w:before="140" w:after="140"/>
        <w:rPr>
          <w:color w:val="auto"/>
          <w:highlight w:val="none"/>
        </w:rPr>
      </w:pPr>
      <w:bookmarkStart w:id="302" w:name="_Toc8140"/>
      <w:bookmarkStart w:id="303" w:name="_Toc10777"/>
      <w:bookmarkStart w:id="304" w:name="_Toc9753"/>
      <w:bookmarkStart w:id="305" w:name="_Toc25268"/>
      <w:bookmarkStart w:id="306" w:name="_Toc25251"/>
      <w:bookmarkStart w:id="307" w:name="_Toc5773"/>
      <w:r>
        <w:rPr>
          <w:rFonts w:hint="eastAsia"/>
          <w:color w:val="auto"/>
          <w:highlight w:val="none"/>
        </w:rPr>
        <w:t>投标文件编制</w:t>
      </w:r>
      <w:bookmarkEnd w:id="302"/>
      <w:bookmarkEnd w:id="303"/>
      <w:bookmarkEnd w:id="304"/>
      <w:bookmarkEnd w:id="305"/>
      <w:bookmarkEnd w:id="306"/>
      <w:bookmarkEnd w:id="307"/>
    </w:p>
    <w:p w14:paraId="25D6F512">
      <w:pPr>
        <w:numPr>
          <w:ilvl w:val="2"/>
          <w:numId w:val="3"/>
        </w:numPr>
        <w:spacing w:line="360" w:lineRule="auto"/>
        <w:ind w:left="0" w:firstLine="420" w:firstLineChars="200"/>
        <w:rPr>
          <w:color w:val="auto"/>
          <w:szCs w:val="21"/>
          <w:highlight w:val="none"/>
        </w:rPr>
      </w:pPr>
      <w:bookmarkStart w:id="308" w:name="OLE_LINK25"/>
      <w:bookmarkStart w:id="309" w:name="_Toc312133546"/>
      <w:r>
        <w:rPr>
          <w:rFonts w:hint="eastAsia"/>
          <w:color w:val="auto"/>
          <w:szCs w:val="21"/>
          <w:highlight w:val="none"/>
        </w:rPr>
        <w:t>投标文件应按“投标文件资格审查册通用格式”“投标文件通用格式”进行编写，如有必要，可以增加附页，作为投标文件的组成部分。其中，开标一览表在满足招标文件实质性要求的基础上，可以提出比招标文件要求更有利于采购人的承诺。</w:t>
      </w:r>
    </w:p>
    <w:p w14:paraId="13C95D7E">
      <w:pPr>
        <w:numPr>
          <w:ilvl w:val="2"/>
          <w:numId w:val="3"/>
        </w:numPr>
        <w:spacing w:line="360" w:lineRule="auto"/>
        <w:ind w:left="0" w:firstLine="420" w:firstLineChars="200"/>
        <w:rPr>
          <w:color w:val="auto"/>
          <w:szCs w:val="21"/>
          <w:highlight w:val="none"/>
        </w:rPr>
      </w:pPr>
      <w:r>
        <w:rPr>
          <w:rFonts w:hint="eastAsia"/>
          <w:color w:val="auto"/>
          <w:szCs w:val="21"/>
          <w:highlight w:val="none"/>
        </w:rPr>
        <w:t>投标文件应当对招标文件有关投标有效期、采购范围等实质性内容作出响应。</w:t>
      </w:r>
    </w:p>
    <w:p w14:paraId="4333273D">
      <w:pPr>
        <w:pStyle w:val="2"/>
        <w:spacing w:line="360" w:lineRule="auto"/>
        <w:rPr>
          <w:rFonts w:eastAsia="宋体"/>
          <w:b/>
          <w:bCs/>
          <w:color w:val="auto"/>
          <w:sz w:val="21"/>
          <w:szCs w:val="21"/>
          <w:highlight w:val="none"/>
        </w:rPr>
      </w:pPr>
      <w:r>
        <w:rPr>
          <w:rFonts w:hint="eastAsia" w:eastAsia="宋体"/>
          <w:color w:val="auto"/>
          <w:sz w:val="21"/>
          <w:szCs w:val="21"/>
          <w:highlight w:val="none"/>
        </w:rPr>
        <w:t>3.7.3 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法定代表人授权委托书。签字或盖章的具体要求见投标人须知前附表。</w:t>
      </w:r>
    </w:p>
    <w:p w14:paraId="5AEB87BD">
      <w:pPr>
        <w:spacing w:line="360" w:lineRule="auto"/>
        <w:ind w:firstLine="420" w:firstLineChars="200"/>
        <w:rPr>
          <w:color w:val="auto"/>
          <w:szCs w:val="21"/>
          <w:highlight w:val="none"/>
        </w:rPr>
      </w:pPr>
      <w:r>
        <w:rPr>
          <w:rFonts w:hint="eastAsia"/>
          <w:color w:val="auto"/>
          <w:szCs w:val="21"/>
          <w:highlight w:val="none"/>
        </w:rPr>
        <w:t>3.7.4 电报、电传和传真投标文件一律不接受</w:t>
      </w:r>
      <w:bookmarkEnd w:id="308"/>
      <w:r>
        <w:rPr>
          <w:rFonts w:hint="eastAsia"/>
          <w:color w:val="auto"/>
          <w:szCs w:val="21"/>
          <w:highlight w:val="none"/>
        </w:rPr>
        <w:t>。</w:t>
      </w:r>
    </w:p>
    <w:p w14:paraId="620F4C8F">
      <w:pPr>
        <w:pStyle w:val="8"/>
        <w:numPr>
          <w:ilvl w:val="0"/>
          <w:numId w:val="3"/>
        </w:numPr>
        <w:tabs>
          <w:tab w:val="left" w:pos="721"/>
          <w:tab w:val="left" w:pos="840"/>
          <w:tab w:val="left" w:pos="2880"/>
          <w:tab w:val="left" w:pos="3780"/>
        </w:tabs>
        <w:jc w:val="both"/>
        <w:rPr>
          <w:rFonts w:ascii="宋体" w:hAnsi="宋体"/>
          <w:color w:val="auto"/>
          <w:szCs w:val="24"/>
          <w:highlight w:val="none"/>
        </w:rPr>
      </w:pPr>
      <w:bookmarkStart w:id="310" w:name="_Toc10788"/>
      <w:bookmarkStart w:id="311" w:name="_Toc11242"/>
      <w:r>
        <w:rPr>
          <w:rFonts w:hint="eastAsia" w:ascii="宋体" w:hAnsi="宋体"/>
          <w:color w:val="auto"/>
          <w:szCs w:val="24"/>
          <w:highlight w:val="none"/>
        </w:rPr>
        <w:t>投标</w:t>
      </w:r>
      <w:bookmarkEnd w:id="309"/>
      <w:bookmarkEnd w:id="310"/>
      <w:bookmarkEnd w:id="311"/>
    </w:p>
    <w:p w14:paraId="18A7C55E">
      <w:pPr>
        <w:pStyle w:val="9"/>
        <w:numPr>
          <w:ilvl w:val="1"/>
          <w:numId w:val="3"/>
        </w:numPr>
        <w:rPr>
          <w:color w:val="auto"/>
          <w:highlight w:val="none"/>
        </w:rPr>
      </w:pPr>
      <w:bookmarkStart w:id="312" w:name="_Toc7201"/>
      <w:bookmarkStart w:id="313" w:name="_Toc2541"/>
      <w:bookmarkStart w:id="314" w:name="_Toc15515"/>
      <w:bookmarkStart w:id="315" w:name="_Toc9486"/>
      <w:bookmarkStart w:id="316" w:name="_Toc17190"/>
      <w:bookmarkStart w:id="317" w:name="_Toc7004"/>
      <w:bookmarkStart w:id="318" w:name="_Toc22690"/>
      <w:bookmarkStart w:id="319" w:name="_Toc24089"/>
      <w:bookmarkStart w:id="320" w:name="_Toc25740"/>
      <w:bookmarkStart w:id="321" w:name="_Toc24770"/>
      <w:bookmarkStart w:id="322" w:name="_Toc32620"/>
      <w:bookmarkStart w:id="323" w:name="_Toc23777"/>
      <w:bookmarkStart w:id="324" w:name="_Toc1285"/>
      <w:bookmarkStart w:id="325" w:name="_Toc312133547"/>
      <w:r>
        <w:rPr>
          <w:rFonts w:hint="eastAsia"/>
          <w:color w:val="auto"/>
          <w:highlight w:val="none"/>
        </w:rPr>
        <w:t>投标文件的密封</w:t>
      </w:r>
      <w:bookmarkEnd w:id="312"/>
      <w:bookmarkEnd w:id="313"/>
      <w:bookmarkEnd w:id="314"/>
      <w:bookmarkEnd w:id="315"/>
      <w:bookmarkEnd w:id="316"/>
      <w:bookmarkEnd w:id="317"/>
      <w:bookmarkEnd w:id="318"/>
      <w:bookmarkEnd w:id="319"/>
      <w:bookmarkEnd w:id="320"/>
      <w:bookmarkEnd w:id="321"/>
      <w:bookmarkEnd w:id="322"/>
      <w:bookmarkEnd w:id="323"/>
      <w:bookmarkEnd w:id="324"/>
      <w:r>
        <w:rPr>
          <w:rFonts w:hint="eastAsia"/>
          <w:color w:val="auto"/>
          <w:highlight w:val="none"/>
        </w:rPr>
        <w:t>和标记</w:t>
      </w:r>
    </w:p>
    <w:p w14:paraId="19C83BA5">
      <w:pPr>
        <w:autoSpaceDE w:val="0"/>
        <w:autoSpaceDN w:val="0"/>
        <w:adjustRightInd w:val="0"/>
        <w:spacing w:line="360" w:lineRule="auto"/>
        <w:ind w:firstLine="420" w:firstLineChars="200"/>
        <w:rPr>
          <w:color w:val="auto"/>
          <w:szCs w:val="21"/>
          <w:highlight w:val="none"/>
        </w:rPr>
      </w:pPr>
      <w:r>
        <w:rPr>
          <w:rFonts w:hint="eastAsia"/>
          <w:color w:val="auto"/>
          <w:szCs w:val="21"/>
          <w:highlight w:val="none"/>
        </w:rPr>
        <w:t>4.1.1</w:t>
      </w:r>
      <w:bookmarkStart w:id="326" w:name="OLE_LINK24"/>
      <w:r>
        <w:rPr>
          <w:rFonts w:hint="eastAsia"/>
          <w:color w:val="auto"/>
          <w:szCs w:val="21"/>
          <w:highlight w:val="none"/>
        </w:rPr>
        <w:t>投标人应当按照招标文件和电子招标投标交易平台的要求加密投标文件</w:t>
      </w:r>
      <w:bookmarkEnd w:id="326"/>
      <w:r>
        <w:rPr>
          <w:rFonts w:hint="eastAsia"/>
          <w:color w:val="auto"/>
          <w:szCs w:val="21"/>
          <w:highlight w:val="none"/>
        </w:rPr>
        <w:t>。</w:t>
      </w:r>
    </w:p>
    <w:p w14:paraId="056CB091">
      <w:pPr>
        <w:pStyle w:val="9"/>
        <w:numPr>
          <w:ilvl w:val="1"/>
          <w:numId w:val="3"/>
        </w:numPr>
        <w:rPr>
          <w:color w:val="auto"/>
          <w:highlight w:val="none"/>
        </w:rPr>
      </w:pPr>
      <w:bookmarkStart w:id="327" w:name="_Toc20161"/>
      <w:bookmarkStart w:id="328" w:name="_Toc10849"/>
      <w:bookmarkStart w:id="329" w:name="_Toc2882"/>
      <w:bookmarkStart w:id="330" w:name="_Toc7745"/>
      <w:bookmarkStart w:id="331" w:name="_Toc24802"/>
      <w:bookmarkStart w:id="332" w:name="_Toc14647"/>
      <w:bookmarkStart w:id="333" w:name="_Toc17164"/>
      <w:bookmarkStart w:id="334" w:name="_Toc28937"/>
      <w:bookmarkStart w:id="335" w:name="_Toc27621"/>
      <w:bookmarkStart w:id="336" w:name="_Toc8642"/>
      <w:bookmarkStart w:id="337" w:name="_Toc27859"/>
      <w:bookmarkStart w:id="338" w:name="_Toc17234"/>
      <w:bookmarkStart w:id="339" w:name="_Toc25206"/>
      <w:r>
        <w:rPr>
          <w:rFonts w:hint="eastAsia"/>
          <w:color w:val="auto"/>
          <w:highlight w:val="none"/>
        </w:rPr>
        <w:t>投标文件的递交</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27F01F45">
      <w:pPr>
        <w:numPr>
          <w:ilvl w:val="2"/>
          <w:numId w:val="3"/>
        </w:numPr>
        <w:spacing w:line="360" w:lineRule="auto"/>
        <w:ind w:left="0" w:firstLine="420" w:firstLineChars="200"/>
        <w:rPr>
          <w:color w:val="auto"/>
          <w:szCs w:val="21"/>
          <w:highlight w:val="none"/>
        </w:rPr>
      </w:pPr>
      <w:bookmarkStart w:id="340" w:name="OLE_LINK23"/>
      <w:r>
        <w:rPr>
          <w:rFonts w:hint="eastAsia"/>
          <w:color w:val="auto"/>
          <w:kern w:val="0"/>
          <w:szCs w:val="21"/>
          <w:highlight w:val="none"/>
        </w:rPr>
        <w:t>投</w:t>
      </w:r>
      <w:r>
        <w:rPr>
          <w:rFonts w:hint="eastAsia"/>
          <w:color w:val="auto"/>
          <w:spacing w:val="-2"/>
          <w:kern w:val="0"/>
          <w:szCs w:val="21"/>
          <w:highlight w:val="none"/>
        </w:rPr>
        <w:t>标</w:t>
      </w:r>
      <w:r>
        <w:rPr>
          <w:rFonts w:hint="eastAsia"/>
          <w:color w:val="auto"/>
          <w:kern w:val="0"/>
          <w:szCs w:val="21"/>
          <w:highlight w:val="none"/>
        </w:rPr>
        <w:t>人</w:t>
      </w:r>
      <w:r>
        <w:rPr>
          <w:rFonts w:hint="eastAsia"/>
          <w:color w:val="auto"/>
          <w:spacing w:val="-2"/>
          <w:kern w:val="0"/>
          <w:szCs w:val="21"/>
          <w:highlight w:val="none"/>
        </w:rPr>
        <w:t>应</w:t>
      </w:r>
      <w:r>
        <w:rPr>
          <w:rFonts w:hint="eastAsia"/>
          <w:color w:val="auto"/>
          <w:kern w:val="0"/>
          <w:szCs w:val="21"/>
          <w:highlight w:val="none"/>
        </w:rPr>
        <w:t>在</w:t>
      </w:r>
      <w:r>
        <w:rPr>
          <w:rFonts w:hint="eastAsia"/>
          <w:color w:val="auto"/>
          <w:spacing w:val="-2"/>
          <w:kern w:val="0"/>
          <w:szCs w:val="21"/>
          <w:highlight w:val="none"/>
        </w:rPr>
        <w:t>投</w:t>
      </w:r>
      <w:r>
        <w:rPr>
          <w:rFonts w:hint="eastAsia"/>
          <w:color w:val="auto"/>
          <w:kern w:val="0"/>
          <w:szCs w:val="21"/>
          <w:highlight w:val="none"/>
        </w:rPr>
        <w:t>标</w:t>
      </w:r>
      <w:r>
        <w:rPr>
          <w:rFonts w:hint="eastAsia"/>
          <w:color w:val="auto"/>
          <w:spacing w:val="-2"/>
          <w:kern w:val="0"/>
          <w:szCs w:val="21"/>
          <w:highlight w:val="none"/>
        </w:rPr>
        <w:t>人须</w:t>
      </w:r>
      <w:r>
        <w:rPr>
          <w:rFonts w:hint="eastAsia"/>
          <w:color w:val="auto"/>
          <w:kern w:val="0"/>
          <w:szCs w:val="21"/>
          <w:highlight w:val="none"/>
        </w:rPr>
        <w:t>知前</w:t>
      </w:r>
      <w:r>
        <w:rPr>
          <w:rFonts w:hint="eastAsia"/>
          <w:color w:val="auto"/>
          <w:spacing w:val="-2"/>
          <w:kern w:val="0"/>
          <w:szCs w:val="21"/>
          <w:highlight w:val="none"/>
        </w:rPr>
        <w:t>附</w:t>
      </w:r>
      <w:r>
        <w:rPr>
          <w:rFonts w:hint="eastAsia"/>
          <w:color w:val="auto"/>
          <w:kern w:val="0"/>
          <w:szCs w:val="21"/>
          <w:highlight w:val="none"/>
        </w:rPr>
        <w:t>表</w:t>
      </w:r>
      <w:r>
        <w:rPr>
          <w:rFonts w:hint="eastAsia"/>
          <w:color w:val="auto"/>
          <w:spacing w:val="-2"/>
          <w:kern w:val="0"/>
          <w:szCs w:val="21"/>
          <w:highlight w:val="none"/>
        </w:rPr>
        <w:t>规</w:t>
      </w:r>
      <w:r>
        <w:rPr>
          <w:rFonts w:hint="eastAsia"/>
          <w:color w:val="auto"/>
          <w:kern w:val="0"/>
          <w:szCs w:val="21"/>
          <w:highlight w:val="none"/>
        </w:rPr>
        <w:t>定</w:t>
      </w:r>
      <w:r>
        <w:rPr>
          <w:rFonts w:hint="eastAsia"/>
          <w:color w:val="auto"/>
          <w:spacing w:val="-2"/>
          <w:kern w:val="0"/>
          <w:szCs w:val="21"/>
          <w:highlight w:val="none"/>
        </w:rPr>
        <w:t>的</w:t>
      </w:r>
      <w:r>
        <w:rPr>
          <w:rFonts w:hint="eastAsia"/>
          <w:color w:val="auto"/>
          <w:kern w:val="0"/>
          <w:szCs w:val="21"/>
          <w:highlight w:val="none"/>
        </w:rPr>
        <w:t>投</w:t>
      </w:r>
      <w:r>
        <w:rPr>
          <w:rFonts w:hint="eastAsia"/>
          <w:color w:val="auto"/>
          <w:spacing w:val="-2"/>
          <w:kern w:val="0"/>
          <w:szCs w:val="21"/>
          <w:highlight w:val="none"/>
        </w:rPr>
        <w:t>标</w:t>
      </w:r>
      <w:r>
        <w:rPr>
          <w:rFonts w:hint="eastAsia"/>
          <w:color w:val="auto"/>
          <w:kern w:val="0"/>
          <w:szCs w:val="21"/>
          <w:highlight w:val="none"/>
        </w:rPr>
        <w:t>截</w:t>
      </w:r>
      <w:r>
        <w:rPr>
          <w:rFonts w:hint="eastAsia"/>
          <w:color w:val="auto"/>
          <w:spacing w:val="-2"/>
          <w:kern w:val="0"/>
          <w:szCs w:val="21"/>
          <w:highlight w:val="none"/>
        </w:rPr>
        <w:t>止</w:t>
      </w:r>
      <w:r>
        <w:rPr>
          <w:rFonts w:hint="eastAsia"/>
          <w:color w:val="auto"/>
          <w:kern w:val="0"/>
          <w:szCs w:val="21"/>
          <w:highlight w:val="none"/>
        </w:rPr>
        <w:t>时间</w:t>
      </w:r>
      <w:r>
        <w:rPr>
          <w:rFonts w:hint="eastAsia"/>
          <w:color w:val="auto"/>
          <w:spacing w:val="-2"/>
          <w:kern w:val="0"/>
          <w:szCs w:val="21"/>
          <w:highlight w:val="none"/>
        </w:rPr>
        <w:t>前</w:t>
      </w:r>
      <w:r>
        <w:rPr>
          <w:rFonts w:hint="eastAsia"/>
          <w:color w:val="auto"/>
          <w:kern w:val="0"/>
          <w:szCs w:val="21"/>
          <w:highlight w:val="none"/>
        </w:rPr>
        <w:t>递</w:t>
      </w:r>
      <w:r>
        <w:rPr>
          <w:rFonts w:hint="eastAsia"/>
          <w:color w:val="auto"/>
          <w:spacing w:val="-2"/>
          <w:kern w:val="0"/>
          <w:szCs w:val="21"/>
          <w:highlight w:val="none"/>
        </w:rPr>
        <w:t>交</w:t>
      </w:r>
      <w:r>
        <w:rPr>
          <w:rFonts w:hint="eastAsia"/>
          <w:color w:val="auto"/>
          <w:kern w:val="0"/>
          <w:szCs w:val="21"/>
          <w:highlight w:val="none"/>
        </w:rPr>
        <w:t>投</w:t>
      </w:r>
      <w:r>
        <w:rPr>
          <w:rFonts w:hint="eastAsia"/>
          <w:color w:val="auto"/>
          <w:spacing w:val="-2"/>
          <w:kern w:val="0"/>
          <w:szCs w:val="21"/>
          <w:highlight w:val="none"/>
        </w:rPr>
        <w:t>标</w:t>
      </w:r>
      <w:r>
        <w:rPr>
          <w:rFonts w:hint="eastAsia"/>
          <w:color w:val="auto"/>
          <w:kern w:val="0"/>
          <w:szCs w:val="21"/>
          <w:highlight w:val="none"/>
        </w:rPr>
        <w:t>文</w:t>
      </w:r>
      <w:r>
        <w:rPr>
          <w:rFonts w:hint="eastAsia"/>
          <w:color w:val="auto"/>
          <w:spacing w:val="-2"/>
          <w:kern w:val="0"/>
          <w:szCs w:val="21"/>
          <w:highlight w:val="none"/>
        </w:rPr>
        <w:t>件</w:t>
      </w:r>
      <w:r>
        <w:rPr>
          <w:rFonts w:hint="eastAsia"/>
          <w:color w:val="auto"/>
          <w:kern w:val="0"/>
          <w:szCs w:val="21"/>
          <w:highlight w:val="none"/>
        </w:rPr>
        <w:t>。</w:t>
      </w:r>
    </w:p>
    <w:p w14:paraId="01D3CE55">
      <w:pPr>
        <w:spacing w:line="360" w:lineRule="auto"/>
        <w:ind w:firstLine="420" w:firstLineChars="200"/>
        <w:rPr>
          <w:color w:val="auto"/>
          <w:highlight w:val="none"/>
        </w:rPr>
      </w:pPr>
      <w:r>
        <w:rPr>
          <w:rFonts w:hint="eastAsia"/>
          <w:color w:val="auto"/>
          <w:szCs w:val="21"/>
          <w:highlight w:val="none"/>
        </w:rPr>
        <w:t>4.2.2 投标人通过下载招标文件的电子招标投标交易平台递交电子投标文件，具体要求见投标人须知前附表。</w:t>
      </w:r>
    </w:p>
    <w:p w14:paraId="4827466B">
      <w:pPr>
        <w:spacing w:line="360" w:lineRule="auto"/>
        <w:ind w:firstLine="420" w:firstLineChars="200"/>
        <w:rPr>
          <w:color w:val="auto"/>
          <w:highlight w:val="none"/>
        </w:rPr>
      </w:pPr>
      <w:r>
        <w:rPr>
          <w:rFonts w:hint="eastAsia"/>
          <w:color w:val="auto"/>
          <w:szCs w:val="21"/>
          <w:highlight w:val="none"/>
        </w:rPr>
        <w:t>4.2.3 投标人完成电子投标文件上传后，电子招标投标交易平台即时向投标人发出递交回执通知。递交时间以递交回执通知载明的传输完成时间为准。</w:t>
      </w:r>
    </w:p>
    <w:p w14:paraId="229B74A8">
      <w:pPr>
        <w:spacing w:line="360" w:lineRule="auto"/>
        <w:ind w:firstLine="420" w:firstLineChars="200"/>
        <w:rPr>
          <w:color w:val="auto"/>
          <w:highlight w:val="none"/>
        </w:rPr>
      </w:pPr>
      <w:r>
        <w:rPr>
          <w:rFonts w:hint="eastAsia"/>
          <w:color w:val="auto"/>
          <w:szCs w:val="21"/>
          <w:highlight w:val="none"/>
        </w:rPr>
        <w:t>4.2.4 逾期送达的投标文件或未按规定加密的投标文件，电子招标投标交易平台将予以拒收</w:t>
      </w:r>
      <w:bookmarkEnd w:id="340"/>
      <w:r>
        <w:rPr>
          <w:rFonts w:hint="eastAsia"/>
          <w:color w:val="auto"/>
          <w:szCs w:val="21"/>
          <w:highlight w:val="none"/>
        </w:rPr>
        <w:t>。</w:t>
      </w:r>
    </w:p>
    <w:p w14:paraId="542B5095">
      <w:pPr>
        <w:pStyle w:val="9"/>
        <w:numPr>
          <w:ilvl w:val="1"/>
          <w:numId w:val="3"/>
        </w:numPr>
        <w:rPr>
          <w:color w:val="auto"/>
          <w:highlight w:val="none"/>
        </w:rPr>
      </w:pPr>
      <w:bookmarkStart w:id="341" w:name="_Toc22212"/>
      <w:bookmarkStart w:id="342" w:name="_Toc23125"/>
      <w:bookmarkStart w:id="343" w:name="_Toc27900"/>
      <w:bookmarkStart w:id="344" w:name="_Toc19554"/>
      <w:bookmarkStart w:id="345" w:name="_Toc32365"/>
      <w:bookmarkStart w:id="346" w:name="_Toc3471"/>
      <w:bookmarkStart w:id="347" w:name="_Toc13886"/>
      <w:bookmarkStart w:id="348" w:name="_Toc7628"/>
      <w:bookmarkStart w:id="349" w:name="_Toc31018"/>
      <w:bookmarkStart w:id="350" w:name="_Toc7423"/>
      <w:bookmarkStart w:id="351" w:name="_Toc8025"/>
      <w:bookmarkStart w:id="352" w:name="_Toc23714"/>
      <w:bookmarkStart w:id="353" w:name="_Toc27084"/>
      <w:r>
        <w:rPr>
          <w:rFonts w:hint="eastAsia"/>
          <w:color w:val="auto"/>
          <w:highlight w:val="none"/>
        </w:rPr>
        <w:t>投标文件的修改和撤回</w:t>
      </w:r>
      <w:bookmarkEnd w:id="341"/>
      <w:bookmarkEnd w:id="342"/>
      <w:bookmarkEnd w:id="343"/>
      <w:bookmarkEnd w:id="344"/>
      <w:bookmarkEnd w:id="345"/>
      <w:bookmarkEnd w:id="346"/>
      <w:bookmarkEnd w:id="347"/>
      <w:bookmarkEnd w:id="348"/>
      <w:bookmarkEnd w:id="349"/>
      <w:bookmarkEnd w:id="350"/>
      <w:bookmarkEnd w:id="351"/>
      <w:bookmarkEnd w:id="352"/>
      <w:bookmarkEnd w:id="353"/>
    </w:p>
    <w:p w14:paraId="7ED2C6F1">
      <w:pPr>
        <w:numPr>
          <w:ilvl w:val="2"/>
          <w:numId w:val="3"/>
        </w:numPr>
        <w:spacing w:line="360" w:lineRule="auto"/>
        <w:ind w:left="0" w:firstLine="420" w:firstLineChars="200"/>
        <w:rPr>
          <w:color w:val="auto"/>
          <w:szCs w:val="21"/>
          <w:highlight w:val="none"/>
        </w:rPr>
      </w:pPr>
      <w:bookmarkStart w:id="354" w:name="OLE_LINK41"/>
      <w:bookmarkStart w:id="355" w:name="OLE_LINK22"/>
      <w:r>
        <w:rPr>
          <w:rFonts w:hint="eastAsia"/>
          <w:color w:val="auto"/>
          <w:szCs w:val="21"/>
          <w:highlight w:val="none"/>
        </w:rPr>
        <w:t>在投标截止时间之后，投标人不得对其投标文件做任何修改。</w:t>
      </w:r>
      <w:bookmarkEnd w:id="354"/>
    </w:p>
    <w:p w14:paraId="72B93DF7">
      <w:pPr>
        <w:numPr>
          <w:ilvl w:val="2"/>
          <w:numId w:val="3"/>
        </w:numPr>
        <w:spacing w:line="360" w:lineRule="auto"/>
        <w:ind w:left="0" w:firstLine="420" w:firstLineChars="200"/>
        <w:rPr>
          <w:color w:val="auto"/>
          <w:szCs w:val="21"/>
          <w:highlight w:val="none"/>
        </w:rPr>
      </w:pPr>
      <w:bookmarkStart w:id="356" w:name="OLE_LINK42"/>
      <w:r>
        <w:rPr>
          <w:rFonts w:hint="eastAsia"/>
          <w:color w:val="auto"/>
          <w:szCs w:val="21"/>
          <w:highlight w:val="none"/>
        </w:rPr>
        <w:t>从投标截止时间至投标人在投标文件中载明的投标有效期满期间，投标人不得撤回其投标文件</w:t>
      </w:r>
      <w:bookmarkEnd w:id="355"/>
      <w:r>
        <w:rPr>
          <w:rFonts w:hint="eastAsia"/>
          <w:color w:val="auto"/>
          <w:szCs w:val="21"/>
          <w:highlight w:val="none"/>
        </w:rPr>
        <w:t>。</w:t>
      </w:r>
      <w:bookmarkEnd w:id="356"/>
    </w:p>
    <w:p w14:paraId="58872719">
      <w:pPr>
        <w:pStyle w:val="8"/>
        <w:numPr>
          <w:ilvl w:val="0"/>
          <w:numId w:val="3"/>
        </w:numPr>
        <w:tabs>
          <w:tab w:val="left" w:pos="721"/>
          <w:tab w:val="left" w:pos="840"/>
          <w:tab w:val="left" w:pos="2880"/>
          <w:tab w:val="left" w:pos="3780"/>
        </w:tabs>
        <w:jc w:val="both"/>
        <w:rPr>
          <w:rFonts w:ascii="宋体" w:hAnsi="宋体"/>
          <w:color w:val="auto"/>
          <w:szCs w:val="24"/>
          <w:highlight w:val="none"/>
        </w:rPr>
      </w:pPr>
      <w:bookmarkStart w:id="357" w:name="_Toc8143"/>
      <w:bookmarkStart w:id="358" w:name="_Toc11311"/>
      <w:r>
        <w:rPr>
          <w:rFonts w:hint="eastAsia" w:ascii="宋体" w:hAnsi="宋体"/>
          <w:color w:val="auto"/>
          <w:szCs w:val="24"/>
          <w:highlight w:val="none"/>
        </w:rPr>
        <w:t>开标、资格审查与评标</w:t>
      </w:r>
      <w:bookmarkEnd w:id="325"/>
      <w:bookmarkEnd w:id="357"/>
      <w:bookmarkEnd w:id="358"/>
    </w:p>
    <w:p w14:paraId="17A7258C">
      <w:pPr>
        <w:pStyle w:val="9"/>
        <w:numPr>
          <w:ilvl w:val="1"/>
          <w:numId w:val="3"/>
        </w:numPr>
        <w:rPr>
          <w:color w:val="auto"/>
          <w:highlight w:val="none"/>
        </w:rPr>
      </w:pPr>
      <w:bookmarkStart w:id="359" w:name="_Toc30917"/>
      <w:bookmarkStart w:id="360" w:name="_Toc28821"/>
      <w:bookmarkStart w:id="361" w:name="_Toc2359"/>
      <w:bookmarkStart w:id="362" w:name="_Toc3802"/>
      <w:bookmarkStart w:id="363" w:name="_Toc24837"/>
      <w:bookmarkStart w:id="364" w:name="_Toc18834"/>
      <w:bookmarkStart w:id="365" w:name="_Toc3484"/>
      <w:bookmarkStart w:id="366" w:name="_Toc1051"/>
      <w:bookmarkStart w:id="367" w:name="_Toc10372"/>
      <w:bookmarkStart w:id="368" w:name="_Toc22058"/>
      <w:bookmarkStart w:id="369" w:name="_Toc25258"/>
      <w:bookmarkStart w:id="370" w:name="_Toc21689"/>
      <w:bookmarkStart w:id="371" w:name="_Toc10066"/>
      <w:bookmarkStart w:id="372" w:name="_Toc312133548"/>
      <w:r>
        <w:rPr>
          <w:rFonts w:hint="eastAsia"/>
          <w:color w:val="auto"/>
          <w:highlight w:val="none"/>
        </w:rPr>
        <w:t>开标</w:t>
      </w:r>
      <w:bookmarkEnd w:id="359"/>
      <w:bookmarkEnd w:id="360"/>
      <w:bookmarkEnd w:id="361"/>
      <w:bookmarkEnd w:id="362"/>
      <w:bookmarkEnd w:id="363"/>
      <w:bookmarkEnd w:id="364"/>
      <w:bookmarkEnd w:id="365"/>
      <w:bookmarkEnd w:id="366"/>
      <w:bookmarkEnd w:id="367"/>
      <w:bookmarkEnd w:id="368"/>
      <w:bookmarkEnd w:id="369"/>
      <w:bookmarkEnd w:id="370"/>
      <w:bookmarkEnd w:id="371"/>
    </w:p>
    <w:p w14:paraId="75318673">
      <w:pPr>
        <w:numPr>
          <w:ilvl w:val="2"/>
          <w:numId w:val="3"/>
        </w:numPr>
        <w:spacing w:line="360" w:lineRule="auto"/>
        <w:ind w:left="0" w:firstLine="420" w:firstLineChars="200"/>
        <w:rPr>
          <w:color w:val="auto"/>
          <w:szCs w:val="21"/>
          <w:highlight w:val="none"/>
        </w:rPr>
      </w:pPr>
      <w:bookmarkStart w:id="373" w:name="OLE_LINK21"/>
      <w:r>
        <w:rPr>
          <w:rFonts w:hint="eastAsia"/>
          <w:color w:val="auto"/>
          <w:szCs w:val="21"/>
          <w:highlight w:val="none"/>
        </w:rPr>
        <w:t>采购人在投标人须知前附表规定的地点开标。本项目采用“远程不见面”开标方式，投标人无需到河南省公共资源交易中心现场参加开标会议，无需到达现场提交原件资料。投标人应当在投标截止时间前，登录远程开标大厅，在线准时参加开标活动并进行文件解密、答疑澄清等</w:t>
      </w:r>
      <w:r>
        <w:rPr>
          <w:rFonts w:hint="eastAsia"/>
          <w:b/>
          <w:bCs/>
          <w:color w:val="auto"/>
          <w:szCs w:val="21"/>
          <w:highlight w:val="none"/>
        </w:rPr>
        <w:t>（请各位投标人注意，系统中给各位投标人的解密时间为：投标截止时间后30分钟内）</w:t>
      </w:r>
      <w:r>
        <w:rPr>
          <w:rFonts w:hint="eastAsia"/>
          <w:color w:val="auto"/>
          <w:szCs w:val="21"/>
          <w:highlight w:val="none"/>
        </w:rPr>
        <w:t>。</w:t>
      </w:r>
    </w:p>
    <w:p w14:paraId="7DF25531">
      <w:pPr>
        <w:numPr>
          <w:ilvl w:val="2"/>
          <w:numId w:val="3"/>
        </w:numPr>
        <w:spacing w:line="360" w:lineRule="auto"/>
        <w:ind w:left="0" w:firstLine="420" w:firstLineChars="200"/>
        <w:rPr>
          <w:color w:val="auto"/>
          <w:szCs w:val="21"/>
          <w:highlight w:val="none"/>
        </w:rPr>
      </w:pPr>
      <w:r>
        <w:rPr>
          <w:rFonts w:hint="eastAsia"/>
          <w:color w:val="auto"/>
          <w:szCs w:val="21"/>
          <w:highlight w:val="none"/>
        </w:rPr>
        <w:t>开标程序：</w:t>
      </w:r>
    </w:p>
    <w:p w14:paraId="4F74D505">
      <w:pPr>
        <w:spacing w:line="360" w:lineRule="auto"/>
        <w:ind w:firstLine="420" w:firstLineChars="200"/>
        <w:rPr>
          <w:color w:val="auto"/>
          <w:szCs w:val="21"/>
          <w:highlight w:val="none"/>
        </w:rPr>
      </w:pPr>
      <w:r>
        <w:rPr>
          <w:rFonts w:hint="eastAsia"/>
          <w:color w:val="auto"/>
          <w:szCs w:val="21"/>
          <w:highlight w:val="none"/>
        </w:rPr>
        <w:t xml:space="preserve">（1）公布在投标截止时间前递交投标文件的投标单位； </w:t>
      </w:r>
    </w:p>
    <w:p w14:paraId="797EB3B1">
      <w:pPr>
        <w:spacing w:line="360" w:lineRule="auto"/>
        <w:ind w:firstLine="420" w:firstLineChars="200"/>
        <w:rPr>
          <w:color w:val="auto"/>
          <w:szCs w:val="21"/>
          <w:highlight w:val="none"/>
        </w:rPr>
      </w:pPr>
      <w:r>
        <w:rPr>
          <w:rFonts w:hint="eastAsia"/>
          <w:color w:val="auto"/>
          <w:szCs w:val="21"/>
          <w:highlight w:val="none"/>
        </w:rPr>
        <w:t>（2）投标文件解密，本项目采用“远程不见面”开标方式，远程开标大厅网址为http://hnsggzyjy.henan.gov.cn//BidOpening/bidopeninghallaction/hall/login，投标人无需到河南省公共资源交易中心现场参加开标会议。投标人应当在投标截止时间前，登录远程开标大厅，在线准时参加开标活动并进行文件解密、答疑澄清等</w:t>
      </w:r>
      <w:r>
        <w:rPr>
          <w:rFonts w:hint="eastAsia"/>
          <w:b/>
          <w:bCs/>
          <w:color w:val="auto"/>
          <w:szCs w:val="21"/>
          <w:highlight w:val="none"/>
        </w:rPr>
        <w:t>（请各位投标人注意，系统中给各位投标人的解密时间为：投标截止时间后30分钟内）</w:t>
      </w:r>
      <w:r>
        <w:rPr>
          <w:rFonts w:hint="eastAsia"/>
          <w:color w:val="auto"/>
          <w:szCs w:val="21"/>
          <w:highlight w:val="none"/>
        </w:rPr>
        <w:t>。因加密电子投标文件未能成功上传或误传等自身原因而导致的解密失败,投标将被拒绝。</w:t>
      </w:r>
    </w:p>
    <w:p w14:paraId="65918E14">
      <w:pPr>
        <w:spacing w:line="360" w:lineRule="auto"/>
        <w:ind w:firstLine="420" w:firstLineChars="200"/>
        <w:rPr>
          <w:color w:val="auto"/>
          <w:szCs w:val="21"/>
          <w:highlight w:val="none"/>
        </w:rPr>
      </w:pPr>
      <w:r>
        <w:rPr>
          <w:rFonts w:hint="eastAsia"/>
          <w:color w:val="auto"/>
          <w:szCs w:val="21"/>
          <w:highlight w:val="none"/>
        </w:rPr>
        <w:t>（3）批量导入。</w:t>
      </w:r>
    </w:p>
    <w:p w14:paraId="09A312B3">
      <w:pPr>
        <w:spacing w:line="360" w:lineRule="auto"/>
        <w:ind w:firstLine="420" w:firstLineChars="200"/>
        <w:jc w:val="left"/>
        <w:rPr>
          <w:color w:val="auto"/>
          <w:szCs w:val="21"/>
          <w:highlight w:val="none"/>
        </w:rPr>
      </w:pPr>
      <w:r>
        <w:rPr>
          <w:rFonts w:hint="eastAsia"/>
          <w:color w:val="auto"/>
          <w:szCs w:val="21"/>
          <w:highlight w:val="none"/>
        </w:rPr>
        <w:t>（4）本项目采用电子开标，解密完成后各投标人的电子投标文件的实质性内容将自动显示在网页中。</w:t>
      </w:r>
    </w:p>
    <w:p w14:paraId="17C37447">
      <w:pPr>
        <w:autoSpaceDE w:val="0"/>
        <w:autoSpaceDN w:val="0"/>
        <w:adjustRightInd w:val="0"/>
        <w:spacing w:line="360" w:lineRule="auto"/>
        <w:ind w:left="420" w:leftChars="200" w:right="40"/>
        <w:jc w:val="left"/>
        <w:rPr>
          <w:color w:val="auto"/>
          <w:kern w:val="0"/>
          <w:szCs w:val="21"/>
          <w:highlight w:val="none"/>
        </w:rPr>
      </w:pPr>
      <w:r>
        <w:rPr>
          <w:rFonts w:hint="eastAsia"/>
          <w:color w:val="auto"/>
          <w:szCs w:val="21"/>
          <w:highlight w:val="none"/>
        </w:rPr>
        <w:t>（5）异议回复完成之后开标结束</w:t>
      </w:r>
      <w:bookmarkEnd w:id="373"/>
      <w:r>
        <w:rPr>
          <w:rFonts w:hint="eastAsia"/>
          <w:color w:val="auto"/>
          <w:szCs w:val="21"/>
          <w:highlight w:val="none"/>
        </w:rPr>
        <w:t>。</w:t>
      </w:r>
    </w:p>
    <w:p w14:paraId="718D0335">
      <w:pPr>
        <w:pStyle w:val="9"/>
        <w:numPr>
          <w:ilvl w:val="1"/>
          <w:numId w:val="3"/>
        </w:numPr>
        <w:rPr>
          <w:color w:val="auto"/>
          <w:highlight w:val="none"/>
        </w:rPr>
      </w:pPr>
      <w:bookmarkStart w:id="374" w:name="_Toc29637"/>
      <w:bookmarkStart w:id="375" w:name="_Toc29955"/>
      <w:bookmarkStart w:id="376" w:name="_Toc13168"/>
      <w:bookmarkStart w:id="377" w:name="_Toc16453"/>
      <w:bookmarkStart w:id="378" w:name="_Toc3031"/>
      <w:bookmarkStart w:id="379" w:name="_Toc11443"/>
      <w:bookmarkStart w:id="380" w:name="_Toc22209"/>
      <w:bookmarkStart w:id="381" w:name="_Toc11192"/>
      <w:bookmarkStart w:id="382" w:name="_Toc29588"/>
      <w:bookmarkStart w:id="383" w:name="_Toc18862"/>
      <w:bookmarkStart w:id="384" w:name="_Toc24277"/>
      <w:bookmarkStart w:id="385" w:name="_Toc22131"/>
      <w:bookmarkStart w:id="386" w:name="_Toc29315"/>
      <w:r>
        <w:rPr>
          <w:rFonts w:hint="eastAsia"/>
          <w:color w:val="auto"/>
          <w:highlight w:val="none"/>
        </w:rPr>
        <w:t>资格审查工作</w:t>
      </w:r>
      <w:bookmarkEnd w:id="374"/>
      <w:bookmarkEnd w:id="375"/>
      <w:bookmarkEnd w:id="376"/>
      <w:bookmarkEnd w:id="377"/>
      <w:bookmarkEnd w:id="378"/>
      <w:bookmarkEnd w:id="379"/>
      <w:bookmarkEnd w:id="380"/>
      <w:bookmarkEnd w:id="381"/>
      <w:bookmarkEnd w:id="382"/>
      <w:bookmarkEnd w:id="383"/>
      <w:bookmarkEnd w:id="384"/>
      <w:bookmarkEnd w:id="385"/>
      <w:bookmarkEnd w:id="386"/>
    </w:p>
    <w:p w14:paraId="2CB39AE0">
      <w:pPr>
        <w:numPr>
          <w:ilvl w:val="2"/>
          <w:numId w:val="3"/>
        </w:numPr>
        <w:spacing w:line="360" w:lineRule="auto"/>
        <w:ind w:left="0" w:firstLine="420" w:firstLineChars="200"/>
        <w:rPr>
          <w:color w:val="auto"/>
          <w:szCs w:val="21"/>
          <w:highlight w:val="none"/>
        </w:rPr>
      </w:pPr>
      <w:r>
        <w:rPr>
          <w:rFonts w:hint="eastAsia"/>
          <w:color w:val="auto"/>
          <w:szCs w:val="21"/>
          <w:highlight w:val="none"/>
        </w:rPr>
        <w:t>开标结束后，采购人或者采购代理机构应当依法对投标人的资格进行审查。合格投标人不足3家的，不得评标。</w:t>
      </w:r>
    </w:p>
    <w:p w14:paraId="30055AB6">
      <w:pPr>
        <w:pStyle w:val="9"/>
        <w:numPr>
          <w:ilvl w:val="1"/>
          <w:numId w:val="3"/>
        </w:numPr>
        <w:rPr>
          <w:color w:val="auto"/>
          <w:highlight w:val="none"/>
        </w:rPr>
      </w:pPr>
      <w:bookmarkStart w:id="387" w:name="_Toc22105"/>
      <w:bookmarkStart w:id="388" w:name="_Toc32305"/>
      <w:bookmarkStart w:id="389" w:name="_Toc2042"/>
      <w:bookmarkStart w:id="390" w:name="_Toc31129"/>
      <w:bookmarkStart w:id="391" w:name="_Toc24379"/>
      <w:bookmarkStart w:id="392" w:name="_Toc8092"/>
      <w:bookmarkStart w:id="393" w:name="_Toc12598"/>
      <w:bookmarkStart w:id="394" w:name="_Toc26746"/>
      <w:bookmarkStart w:id="395" w:name="_Toc31474"/>
      <w:bookmarkStart w:id="396" w:name="_Toc4865"/>
      <w:bookmarkStart w:id="397" w:name="_Toc16180"/>
      <w:bookmarkStart w:id="398" w:name="_Toc22789"/>
      <w:bookmarkStart w:id="399" w:name="_Toc19513"/>
      <w:r>
        <w:rPr>
          <w:rFonts w:hint="eastAsia"/>
          <w:color w:val="auto"/>
          <w:highlight w:val="none"/>
        </w:rPr>
        <w:t>评标工作</w:t>
      </w:r>
      <w:bookmarkEnd w:id="387"/>
      <w:bookmarkEnd w:id="388"/>
      <w:bookmarkEnd w:id="389"/>
      <w:bookmarkEnd w:id="390"/>
      <w:bookmarkEnd w:id="391"/>
      <w:bookmarkEnd w:id="392"/>
      <w:bookmarkEnd w:id="393"/>
      <w:bookmarkEnd w:id="394"/>
      <w:bookmarkEnd w:id="395"/>
      <w:bookmarkEnd w:id="396"/>
      <w:bookmarkEnd w:id="397"/>
      <w:bookmarkEnd w:id="398"/>
      <w:bookmarkEnd w:id="399"/>
    </w:p>
    <w:p w14:paraId="0868149C">
      <w:pPr>
        <w:numPr>
          <w:ilvl w:val="2"/>
          <w:numId w:val="3"/>
        </w:numPr>
        <w:spacing w:line="360" w:lineRule="auto"/>
        <w:ind w:left="0" w:firstLine="420" w:firstLineChars="200"/>
        <w:rPr>
          <w:color w:val="auto"/>
          <w:szCs w:val="21"/>
          <w:highlight w:val="none"/>
        </w:rPr>
      </w:pPr>
      <w:r>
        <w:rPr>
          <w:rFonts w:hint="eastAsia"/>
          <w:color w:val="auto"/>
          <w:szCs w:val="21"/>
          <w:highlight w:val="none"/>
        </w:rPr>
        <w:t>评标委员会</w:t>
      </w:r>
    </w:p>
    <w:p w14:paraId="69A1A538">
      <w:pPr>
        <w:numPr>
          <w:ilvl w:val="0"/>
          <w:numId w:val="12"/>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评标工作由采购人依法组建的评标委员会负责，对所有投标人的投标文件进行审评，并按评标办法规定的方式推荐出投标人须知前附表中载明数量的中标候选人。</w:t>
      </w:r>
    </w:p>
    <w:p w14:paraId="2916741D">
      <w:pPr>
        <w:numPr>
          <w:ilvl w:val="0"/>
          <w:numId w:val="12"/>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评标委员会由采购人代表和评审专家组成，评审专家不得少于成员总数的三分之二。对采购预算金额在1000万元以上或技术复杂或社会影响较大的采购项目，评标委员会成员人数应当为7人以上单数。</w:t>
      </w:r>
    </w:p>
    <w:p w14:paraId="77F017DD">
      <w:pPr>
        <w:numPr>
          <w:ilvl w:val="0"/>
          <w:numId w:val="12"/>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评审专家对本单位的采购项目只能作为采购人代表参与评标，对技术复杂、专业性强的采购项目，通过随机方式难以确定合适评审专家的情形除外。</w:t>
      </w:r>
    </w:p>
    <w:p w14:paraId="4214CD60">
      <w:pPr>
        <w:numPr>
          <w:ilvl w:val="0"/>
          <w:numId w:val="12"/>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采购代理机构工作人员不得参加由本机构代理的政府采购项目的评标。</w:t>
      </w:r>
    </w:p>
    <w:p w14:paraId="5F078554">
      <w:pPr>
        <w:numPr>
          <w:ilvl w:val="0"/>
          <w:numId w:val="12"/>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评标委员会成员名单在评标结果公告前应当保密。</w:t>
      </w:r>
    </w:p>
    <w:p w14:paraId="492A8470">
      <w:pPr>
        <w:numPr>
          <w:ilvl w:val="2"/>
          <w:numId w:val="3"/>
        </w:numPr>
        <w:spacing w:line="360" w:lineRule="auto"/>
        <w:ind w:left="0" w:firstLine="420" w:firstLineChars="200"/>
        <w:rPr>
          <w:color w:val="auto"/>
          <w:szCs w:val="21"/>
          <w:highlight w:val="none"/>
        </w:rPr>
      </w:pPr>
      <w:r>
        <w:rPr>
          <w:rFonts w:hint="eastAsia"/>
          <w:color w:val="auto"/>
          <w:szCs w:val="21"/>
          <w:highlight w:val="none"/>
        </w:rPr>
        <w:t>评标委员会及其成员不得有下列行为：</w:t>
      </w:r>
    </w:p>
    <w:p w14:paraId="1D06F9F0">
      <w:pPr>
        <w:numPr>
          <w:ilvl w:val="0"/>
          <w:numId w:val="13"/>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确定参与评标至评标结束前私自接触投标人；</w:t>
      </w:r>
    </w:p>
    <w:p w14:paraId="4BACF990">
      <w:pPr>
        <w:numPr>
          <w:ilvl w:val="0"/>
          <w:numId w:val="13"/>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接受投标人提出的与投标文件不一致的澄清或者说明（对于投标文件中含义不明确、同类问题表述不一致或者有明显文字和计算错误的内容，评标委员会以书面形式要求投标人作出必要的澄清、说明或者补正的除外）；</w:t>
      </w:r>
    </w:p>
    <w:p w14:paraId="5B5D75CE">
      <w:pPr>
        <w:numPr>
          <w:ilvl w:val="0"/>
          <w:numId w:val="13"/>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违反评标纪律发表倾向性意见或者征询采购人的倾向性意见；</w:t>
      </w:r>
    </w:p>
    <w:p w14:paraId="36EBF84C">
      <w:pPr>
        <w:numPr>
          <w:ilvl w:val="0"/>
          <w:numId w:val="13"/>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对需要专业判断的主观评审因素协商评分；</w:t>
      </w:r>
    </w:p>
    <w:p w14:paraId="6C6E8B3A">
      <w:pPr>
        <w:numPr>
          <w:ilvl w:val="0"/>
          <w:numId w:val="13"/>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在评标过程中擅离职守，影响评标程序正常进行的；</w:t>
      </w:r>
    </w:p>
    <w:p w14:paraId="32042479">
      <w:pPr>
        <w:numPr>
          <w:ilvl w:val="0"/>
          <w:numId w:val="13"/>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记录、复制或者带走任何评标资料；</w:t>
      </w:r>
    </w:p>
    <w:p w14:paraId="452AD122">
      <w:pPr>
        <w:numPr>
          <w:ilvl w:val="0"/>
          <w:numId w:val="13"/>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其他不遵守评标纪律的行为。</w:t>
      </w:r>
    </w:p>
    <w:p w14:paraId="4C3C17C2">
      <w:pPr>
        <w:tabs>
          <w:tab w:val="left" w:pos="720"/>
        </w:tabs>
        <w:spacing w:line="360" w:lineRule="auto"/>
        <w:ind w:firstLine="420" w:firstLineChars="200"/>
        <w:rPr>
          <w:color w:val="auto"/>
          <w:szCs w:val="21"/>
          <w:highlight w:val="none"/>
        </w:rPr>
      </w:pPr>
      <w:r>
        <w:rPr>
          <w:rFonts w:hint="eastAsia"/>
          <w:color w:val="auto"/>
          <w:szCs w:val="21"/>
          <w:highlight w:val="none"/>
        </w:rPr>
        <w:t>评标委员会成员有本章第5.3.2项第（1）至（5）目行为之一的，其评审意见无效，并不得获取评审劳务报酬和报销异地评审差旅费。</w:t>
      </w:r>
    </w:p>
    <w:p w14:paraId="6AB8CB7E">
      <w:pPr>
        <w:numPr>
          <w:ilvl w:val="2"/>
          <w:numId w:val="3"/>
        </w:numPr>
        <w:spacing w:line="360" w:lineRule="auto"/>
        <w:ind w:left="0" w:firstLine="420" w:firstLineChars="200"/>
        <w:rPr>
          <w:color w:val="auto"/>
          <w:szCs w:val="21"/>
          <w:highlight w:val="none"/>
        </w:rPr>
      </w:pPr>
      <w:r>
        <w:rPr>
          <w:rFonts w:hint="eastAsia"/>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66015D2">
      <w:pPr>
        <w:numPr>
          <w:ilvl w:val="2"/>
          <w:numId w:val="3"/>
        </w:numPr>
        <w:spacing w:line="360" w:lineRule="auto"/>
        <w:ind w:left="0" w:firstLine="420" w:firstLineChars="200"/>
        <w:rPr>
          <w:color w:val="auto"/>
          <w:szCs w:val="21"/>
          <w:highlight w:val="none"/>
        </w:rPr>
      </w:pPr>
      <w:r>
        <w:rPr>
          <w:rFonts w:hint="eastAsia"/>
          <w:color w:val="auto"/>
          <w:szCs w:val="21"/>
          <w:highlight w:val="none"/>
        </w:rPr>
        <w:t>评标</w:t>
      </w:r>
    </w:p>
    <w:p w14:paraId="32789227">
      <w:pPr>
        <w:numPr>
          <w:ilvl w:val="0"/>
          <w:numId w:val="14"/>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评标委员会按照“评标办法”规定的方法、评审因素、标准和程序对投标文件进行评审。“评标办法”没有规定的方法、评审因素和标准，不作为评标依据。</w:t>
      </w:r>
    </w:p>
    <w:p w14:paraId="470F48C6">
      <w:pPr>
        <w:numPr>
          <w:ilvl w:val="0"/>
          <w:numId w:val="14"/>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评标完成后，评标委员会应当向采购人提交书面评标报告和中标候选人名单。评标委员会推荐中标候选人的人数见投标人须知前附表。</w:t>
      </w:r>
    </w:p>
    <w:p w14:paraId="39F0B875">
      <w:pPr>
        <w:pStyle w:val="9"/>
        <w:numPr>
          <w:ilvl w:val="1"/>
          <w:numId w:val="3"/>
        </w:numPr>
        <w:rPr>
          <w:color w:val="auto"/>
          <w:highlight w:val="none"/>
        </w:rPr>
      </w:pPr>
      <w:bookmarkStart w:id="400" w:name="_Toc12609"/>
      <w:bookmarkStart w:id="401" w:name="_Toc608"/>
      <w:bookmarkStart w:id="402" w:name="_Toc22420"/>
      <w:bookmarkStart w:id="403" w:name="_Toc5485"/>
      <w:bookmarkStart w:id="404" w:name="_Toc25509"/>
      <w:bookmarkStart w:id="405" w:name="_Toc19479"/>
      <w:bookmarkStart w:id="406" w:name="_Toc25755"/>
      <w:bookmarkStart w:id="407" w:name="_Toc8996"/>
      <w:bookmarkStart w:id="408" w:name="_Toc7396"/>
      <w:bookmarkStart w:id="409" w:name="_Toc10927"/>
      <w:bookmarkStart w:id="410" w:name="_Toc25530"/>
      <w:bookmarkStart w:id="411" w:name="_Toc12131"/>
      <w:bookmarkStart w:id="412" w:name="_Toc5830"/>
      <w:r>
        <w:rPr>
          <w:rFonts w:hint="eastAsia"/>
          <w:color w:val="auto"/>
          <w:highlight w:val="none"/>
        </w:rPr>
        <w:t>保密及其他注意事项</w:t>
      </w:r>
      <w:bookmarkEnd w:id="400"/>
      <w:bookmarkEnd w:id="401"/>
      <w:bookmarkEnd w:id="402"/>
      <w:bookmarkEnd w:id="403"/>
      <w:bookmarkEnd w:id="404"/>
      <w:bookmarkEnd w:id="405"/>
      <w:bookmarkEnd w:id="406"/>
      <w:bookmarkEnd w:id="407"/>
      <w:bookmarkEnd w:id="408"/>
      <w:bookmarkEnd w:id="409"/>
      <w:bookmarkEnd w:id="410"/>
      <w:bookmarkEnd w:id="411"/>
      <w:bookmarkEnd w:id="412"/>
    </w:p>
    <w:p w14:paraId="68F7DD19">
      <w:pPr>
        <w:numPr>
          <w:ilvl w:val="2"/>
          <w:numId w:val="3"/>
        </w:numPr>
        <w:spacing w:line="360" w:lineRule="auto"/>
        <w:ind w:left="0" w:firstLine="420" w:firstLineChars="200"/>
        <w:rPr>
          <w:color w:val="auto"/>
          <w:szCs w:val="21"/>
          <w:highlight w:val="none"/>
        </w:rPr>
      </w:pPr>
      <w:r>
        <w:rPr>
          <w:rFonts w:hint="eastAsia"/>
          <w:color w:val="auto"/>
          <w:szCs w:val="21"/>
          <w:highlight w:val="none"/>
        </w:rPr>
        <w:t>评标是招标工作的重要环节，评标工作在评标委员会内独立进行。</w:t>
      </w:r>
    </w:p>
    <w:p w14:paraId="41589F51">
      <w:pPr>
        <w:numPr>
          <w:ilvl w:val="2"/>
          <w:numId w:val="3"/>
        </w:numPr>
        <w:spacing w:line="360" w:lineRule="auto"/>
        <w:ind w:left="0" w:firstLine="420" w:firstLineChars="200"/>
        <w:rPr>
          <w:color w:val="auto"/>
          <w:szCs w:val="21"/>
          <w:highlight w:val="none"/>
        </w:rPr>
      </w:pPr>
      <w:r>
        <w:rPr>
          <w:rFonts w:hint="eastAsia"/>
          <w:color w:val="auto"/>
          <w:szCs w:val="21"/>
          <w:highlight w:val="none"/>
        </w:rPr>
        <w:t>评标委员会将遵照规定的评标方法，公正、平等地对待所有投标人。</w:t>
      </w:r>
    </w:p>
    <w:p w14:paraId="4E870785">
      <w:pPr>
        <w:numPr>
          <w:ilvl w:val="2"/>
          <w:numId w:val="3"/>
        </w:numPr>
        <w:spacing w:line="360" w:lineRule="auto"/>
        <w:ind w:left="0" w:firstLine="420" w:firstLineChars="200"/>
        <w:rPr>
          <w:color w:val="auto"/>
          <w:szCs w:val="21"/>
          <w:highlight w:val="none"/>
        </w:rPr>
      </w:pPr>
      <w:r>
        <w:rPr>
          <w:rFonts w:hint="eastAsia"/>
          <w:color w:val="auto"/>
          <w:szCs w:val="21"/>
          <w:highlight w:val="none"/>
        </w:rPr>
        <w:t>在开标、评标期间，投标人不得向评委询问评标情况，不得进行旨在影响评标结果的活动。否则其投标可能被拒绝。</w:t>
      </w:r>
    </w:p>
    <w:p w14:paraId="1E527E94">
      <w:pPr>
        <w:numPr>
          <w:ilvl w:val="2"/>
          <w:numId w:val="3"/>
        </w:numPr>
        <w:spacing w:line="360" w:lineRule="auto"/>
        <w:ind w:left="0" w:firstLine="420" w:firstLineChars="200"/>
        <w:rPr>
          <w:color w:val="auto"/>
          <w:szCs w:val="21"/>
          <w:highlight w:val="none"/>
        </w:rPr>
      </w:pPr>
      <w:r>
        <w:rPr>
          <w:rFonts w:hint="eastAsia"/>
          <w:color w:val="auto"/>
          <w:szCs w:val="21"/>
          <w:highlight w:val="none"/>
        </w:rPr>
        <w:t>为保证评标的公正性，开标后直至授予投标人合同，评委不得与投标人私下交换意见。</w:t>
      </w:r>
    </w:p>
    <w:p w14:paraId="6C48EF6F">
      <w:pPr>
        <w:numPr>
          <w:ilvl w:val="2"/>
          <w:numId w:val="3"/>
        </w:numPr>
        <w:spacing w:line="360" w:lineRule="auto"/>
        <w:ind w:left="0" w:firstLine="420" w:firstLineChars="200"/>
        <w:rPr>
          <w:color w:val="auto"/>
          <w:szCs w:val="21"/>
          <w:highlight w:val="none"/>
        </w:rPr>
      </w:pPr>
      <w:r>
        <w:rPr>
          <w:rFonts w:hint="eastAsia"/>
          <w:color w:val="auto"/>
          <w:szCs w:val="21"/>
          <w:highlight w:val="none"/>
        </w:rPr>
        <w:t>在评标工作结束后，凡与评标情况有接触的任何人不得擅自将评标情况扩散出评标人员之外。</w:t>
      </w:r>
    </w:p>
    <w:p w14:paraId="224EA781">
      <w:pPr>
        <w:numPr>
          <w:ilvl w:val="2"/>
          <w:numId w:val="3"/>
        </w:numPr>
        <w:spacing w:line="360" w:lineRule="auto"/>
        <w:ind w:left="0" w:firstLine="420" w:firstLineChars="200"/>
        <w:rPr>
          <w:color w:val="auto"/>
          <w:szCs w:val="21"/>
          <w:highlight w:val="none"/>
        </w:rPr>
      </w:pPr>
      <w:r>
        <w:rPr>
          <w:rFonts w:hint="eastAsia"/>
          <w:color w:val="auto"/>
          <w:szCs w:val="21"/>
          <w:highlight w:val="none"/>
        </w:rPr>
        <w:t>评标结束后，投标文件概不退还。</w:t>
      </w:r>
    </w:p>
    <w:p w14:paraId="5A79BDCB">
      <w:pPr>
        <w:pStyle w:val="8"/>
        <w:numPr>
          <w:ilvl w:val="0"/>
          <w:numId w:val="3"/>
        </w:numPr>
        <w:tabs>
          <w:tab w:val="left" w:pos="721"/>
          <w:tab w:val="left" w:pos="840"/>
          <w:tab w:val="left" w:pos="2880"/>
          <w:tab w:val="left" w:pos="3780"/>
        </w:tabs>
        <w:jc w:val="both"/>
        <w:rPr>
          <w:rFonts w:ascii="宋体" w:hAnsi="宋体"/>
          <w:color w:val="auto"/>
          <w:szCs w:val="24"/>
          <w:highlight w:val="none"/>
        </w:rPr>
      </w:pPr>
      <w:bookmarkStart w:id="413" w:name="_Toc21908"/>
      <w:bookmarkStart w:id="414" w:name="_Toc28963"/>
      <w:r>
        <w:rPr>
          <w:rFonts w:hint="eastAsia" w:ascii="宋体" w:hAnsi="宋体"/>
          <w:color w:val="auto"/>
          <w:szCs w:val="24"/>
          <w:highlight w:val="none"/>
        </w:rPr>
        <w:t>授予合同</w:t>
      </w:r>
      <w:bookmarkEnd w:id="372"/>
      <w:bookmarkEnd w:id="413"/>
      <w:bookmarkEnd w:id="414"/>
    </w:p>
    <w:p w14:paraId="3759B1F5">
      <w:pPr>
        <w:pStyle w:val="9"/>
        <w:numPr>
          <w:ilvl w:val="1"/>
          <w:numId w:val="3"/>
        </w:numPr>
        <w:rPr>
          <w:color w:val="auto"/>
          <w:highlight w:val="none"/>
        </w:rPr>
      </w:pPr>
      <w:bookmarkStart w:id="415" w:name="_Toc13599"/>
      <w:bookmarkStart w:id="416" w:name="_Toc22971"/>
      <w:bookmarkStart w:id="417" w:name="_Toc7898"/>
      <w:bookmarkStart w:id="418" w:name="_Toc15637"/>
      <w:bookmarkStart w:id="419" w:name="_Toc27126"/>
      <w:bookmarkStart w:id="420" w:name="_Toc16230"/>
      <w:bookmarkStart w:id="421" w:name="_Toc32241"/>
      <w:bookmarkStart w:id="422" w:name="_Toc7404"/>
      <w:bookmarkStart w:id="423" w:name="_Toc9349"/>
      <w:bookmarkStart w:id="424" w:name="_Toc21756"/>
      <w:bookmarkStart w:id="425" w:name="_Toc22245"/>
      <w:bookmarkStart w:id="426" w:name="_Toc3574"/>
      <w:bookmarkStart w:id="427" w:name="_Toc6320"/>
      <w:bookmarkStart w:id="428" w:name="_Toc22457"/>
      <w:bookmarkStart w:id="429" w:name="_Toc17818"/>
      <w:bookmarkStart w:id="430" w:name="_Toc26604"/>
      <w:bookmarkStart w:id="431" w:name="_Toc30644"/>
      <w:bookmarkStart w:id="432" w:name="_Toc23900"/>
      <w:bookmarkStart w:id="433" w:name="_Toc22088"/>
      <w:r>
        <w:rPr>
          <w:rFonts w:hint="eastAsia"/>
          <w:color w:val="auto"/>
          <w:highlight w:val="none"/>
        </w:rPr>
        <w:t>中标公告</w:t>
      </w:r>
      <w:bookmarkEnd w:id="415"/>
      <w:bookmarkEnd w:id="416"/>
      <w:bookmarkEnd w:id="417"/>
      <w:bookmarkEnd w:id="418"/>
      <w:bookmarkEnd w:id="419"/>
      <w:bookmarkEnd w:id="420"/>
      <w:bookmarkEnd w:id="421"/>
      <w:bookmarkEnd w:id="422"/>
      <w:bookmarkEnd w:id="423"/>
      <w:bookmarkEnd w:id="424"/>
      <w:bookmarkEnd w:id="425"/>
      <w:bookmarkEnd w:id="426"/>
      <w:bookmarkEnd w:id="427"/>
    </w:p>
    <w:p w14:paraId="3251A84F">
      <w:pPr>
        <w:numPr>
          <w:ilvl w:val="2"/>
          <w:numId w:val="3"/>
        </w:numPr>
        <w:spacing w:line="360" w:lineRule="auto"/>
        <w:ind w:left="0" w:firstLine="420" w:firstLineChars="200"/>
        <w:rPr>
          <w:color w:val="auto"/>
          <w:szCs w:val="21"/>
          <w:highlight w:val="none"/>
        </w:rPr>
      </w:pPr>
      <w:r>
        <w:rPr>
          <w:rFonts w:hint="eastAsia"/>
          <w:color w:val="auto"/>
          <w:szCs w:val="21"/>
          <w:highlight w:val="none"/>
        </w:rPr>
        <w:t>采购代理机构应当在评标结束后2个工作日内将评标报告送采购人。采购人应自收到评标报告之日起5个工作日内，在评标报告确定的中标候选人名单中按顺序确定中标人。中标候选人并列的，由采购人采取随机抽取的方式确定中标人。</w:t>
      </w:r>
    </w:p>
    <w:p w14:paraId="12888E35">
      <w:pPr>
        <w:numPr>
          <w:ilvl w:val="2"/>
          <w:numId w:val="3"/>
        </w:numPr>
        <w:spacing w:line="360" w:lineRule="auto"/>
        <w:ind w:left="0" w:firstLine="420" w:firstLineChars="200"/>
        <w:rPr>
          <w:color w:val="auto"/>
          <w:szCs w:val="21"/>
          <w:highlight w:val="none"/>
        </w:rPr>
      </w:pPr>
      <w:r>
        <w:rPr>
          <w:rFonts w:hint="eastAsia"/>
          <w:color w:val="auto"/>
          <w:szCs w:val="21"/>
          <w:highlight w:val="none"/>
        </w:rPr>
        <w:t>采购代理机构应当自中标人确定之日起2个工作日内，在省级以上财政部门指定的媒体上公告中标结果，招标文件应当随中标结果同时公告。公告期限为1个工作日。</w:t>
      </w:r>
    </w:p>
    <w:p w14:paraId="4F84D59B">
      <w:pPr>
        <w:numPr>
          <w:ilvl w:val="2"/>
          <w:numId w:val="3"/>
        </w:numPr>
        <w:spacing w:line="360" w:lineRule="auto"/>
        <w:ind w:left="0" w:firstLine="420" w:firstLineChars="200"/>
        <w:rPr>
          <w:color w:val="auto"/>
          <w:szCs w:val="21"/>
          <w:highlight w:val="none"/>
        </w:rPr>
      </w:pPr>
      <w:r>
        <w:rPr>
          <w:rFonts w:hint="eastAsia"/>
          <w:color w:val="auto"/>
          <w:szCs w:val="21"/>
          <w:highlight w:val="none"/>
        </w:rPr>
        <w:t>中标通知书发出后，采购人不得违法改变中标结果，中标人无正当理由不得放弃中标。</w:t>
      </w:r>
    </w:p>
    <w:p w14:paraId="27C84838">
      <w:pPr>
        <w:numPr>
          <w:ilvl w:val="2"/>
          <w:numId w:val="3"/>
        </w:numPr>
        <w:spacing w:line="360" w:lineRule="auto"/>
        <w:ind w:left="0" w:firstLine="420" w:firstLineChars="200"/>
        <w:rPr>
          <w:color w:val="auto"/>
          <w:szCs w:val="21"/>
          <w:highlight w:val="none"/>
        </w:rPr>
      </w:pPr>
      <w:r>
        <w:rPr>
          <w:rFonts w:hint="eastAsia"/>
          <w:color w:val="auto"/>
          <w:szCs w:val="21"/>
          <w:highlight w:val="none"/>
        </w:rPr>
        <w:t>中标人为残疾人福利性单位的，采购代理机构将随中标结果同时公告其《残疾人福利性单位声明函》，接受社会监督。中标人享受《政府采购促进中小企业发展管理办法》规定的中小企业扶持政策的，采购人、采购代理机构应当随中标结果公开中标人的《中小企业声明函》。</w:t>
      </w:r>
    </w:p>
    <w:p w14:paraId="7DE7F251">
      <w:pPr>
        <w:numPr>
          <w:ilvl w:val="2"/>
          <w:numId w:val="3"/>
        </w:numPr>
        <w:spacing w:line="360" w:lineRule="auto"/>
        <w:ind w:left="0" w:firstLine="420" w:firstLineChars="200"/>
        <w:rPr>
          <w:color w:val="auto"/>
          <w:szCs w:val="21"/>
          <w:highlight w:val="none"/>
        </w:rPr>
      </w:pPr>
      <w:r>
        <w:rPr>
          <w:rFonts w:hint="eastAsia"/>
          <w:color w:val="auto"/>
          <w:szCs w:val="21"/>
          <w:highlight w:val="none"/>
        </w:rPr>
        <w:t>各有关当事人对中标结果有异议的，可以在中标结果公告期限届满之日起七个工作日内，按《政府采购质疑和投诉办法》（中华人民共和国财政部令第94号）要求以书面形式同时向采购人和采购代理机构提出质疑，逾期提交或未按照要求提交的质疑函将不予受理。</w:t>
      </w:r>
    </w:p>
    <w:bookmarkEnd w:id="428"/>
    <w:bookmarkEnd w:id="429"/>
    <w:bookmarkEnd w:id="430"/>
    <w:bookmarkEnd w:id="431"/>
    <w:bookmarkEnd w:id="432"/>
    <w:bookmarkEnd w:id="433"/>
    <w:p w14:paraId="01B3CBC6">
      <w:pPr>
        <w:pStyle w:val="9"/>
        <w:numPr>
          <w:ilvl w:val="1"/>
          <w:numId w:val="3"/>
        </w:numPr>
        <w:rPr>
          <w:color w:val="auto"/>
          <w:highlight w:val="none"/>
        </w:rPr>
      </w:pPr>
      <w:bookmarkStart w:id="434" w:name="_Toc7497"/>
      <w:bookmarkStart w:id="435" w:name="_Toc10365"/>
      <w:bookmarkStart w:id="436" w:name="_Toc30096"/>
      <w:r>
        <w:rPr>
          <w:rFonts w:hint="eastAsia"/>
          <w:color w:val="auto"/>
          <w:highlight w:val="none"/>
        </w:rPr>
        <w:t>采购任务取消</w:t>
      </w:r>
      <w:bookmarkEnd w:id="434"/>
      <w:bookmarkEnd w:id="435"/>
      <w:bookmarkEnd w:id="436"/>
    </w:p>
    <w:p w14:paraId="73D42339">
      <w:pPr>
        <w:spacing w:line="360" w:lineRule="auto"/>
        <w:ind w:firstLine="420" w:firstLineChars="200"/>
        <w:rPr>
          <w:color w:val="auto"/>
          <w:szCs w:val="21"/>
          <w:highlight w:val="none"/>
        </w:rPr>
      </w:pPr>
      <w:r>
        <w:rPr>
          <w:rFonts w:hint="eastAsia"/>
          <w:color w:val="auto"/>
          <w:szCs w:val="21"/>
          <w:highlight w:val="none"/>
        </w:rPr>
        <w:t>因重大变故采购任务取消时，采购人有权拒绝任何投标人中标，且对受影响的投标人不承担任何责任。</w:t>
      </w:r>
    </w:p>
    <w:p w14:paraId="4B9699DC">
      <w:pPr>
        <w:pStyle w:val="9"/>
        <w:numPr>
          <w:ilvl w:val="1"/>
          <w:numId w:val="3"/>
        </w:numPr>
        <w:rPr>
          <w:color w:val="auto"/>
          <w:highlight w:val="none"/>
        </w:rPr>
      </w:pPr>
      <w:bookmarkStart w:id="437" w:name="_Toc1468"/>
      <w:bookmarkStart w:id="438" w:name="_Toc23214"/>
      <w:bookmarkStart w:id="439" w:name="_Toc5799"/>
      <w:bookmarkStart w:id="440" w:name="_Toc28970"/>
      <w:bookmarkStart w:id="441" w:name="_Toc14610"/>
      <w:bookmarkStart w:id="442" w:name="_Toc24223"/>
      <w:bookmarkStart w:id="443" w:name="_Toc21282"/>
      <w:bookmarkStart w:id="444" w:name="_Toc12174"/>
      <w:bookmarkStart w:id="445" w:name="_Toc3846"/>
      <w:bookmarkStart w:id="446" w:name="_Toc12305"/>
      <w:bookmarkStart w:id="447" w:name="_Toc25326"/>
      <w:bookmarkStart w:id="448" w:name="_Toc29785"/>
      <w:bookmarkStart w:id="449" w:name="_Toc19825"/>
      <w:r>
        <w:rPr>
          <w:rFonts w:hint="eastAsia"/>
          <w:color w:val="auto"/>
          <w:highlight w:val="none"/>
        </w:rPr>
        <w:t>中标通知书</w:t>
      </w:r>
      <w:bookmarkEnd w:id="437"/>
      <w:bookmarkEnd w:id="438"/>
      <w:bookmarkEnd w:id="439"/>
      <w:bookmarkEnd w:id="440"/>
      <w:bookmarkEnd w:id="441"/>
      <w:bookmarkEnd w:id="442"/>
      <w:bookmarkEnd w:id="443"/>
      <w:bookmarkEnd w:id="444"/>
      <w:bookmarkEnd w:id="445"/>
      <w:bookmarkEnd w:id="446"/>
      <w:bookmarkEnd w:id="447"/>
      <w:bookmarkEnd w:id="448"/>
      <w:bookmarkEnd w:id="449"/>
    </w:p>
    <w:p w14:paraId="5B8040ED">
      <w:pPr>
        <w:spacing w:line="360" w:lineRule="auto"/>
        <w:ind w:firstLine="420" w:firstLineChars="200"/>
        <w:rPr>
          <w:color w:val="auto"/>
          <w:szCs w:val="21"/>
          <w:highlight w:val="none"/>
        </w:rPr>
      </w:pPr>
      <w:r>
        <w:rPr>
          <w:rFonts w:hint="eastAsia"/>
          <w:color w:val="auto"/>
          <w:szCs w:val="21"/>
          <w:highlight w:val="none"/>
        </w:rPr>
        <w:t>在公告中标结果的同时，采购人或者采购代理机构应当向中标人发出中标通知书，中标通知书将作为进行合同谈判和签订合同的依据。</w:t>
      </w:r>
    </w:p>
    <w:p w14:paraId="326E0436">
      <w:pPr>
        <w:pStyle w:val="9"/>
        <w:numPr>
          <w:ilvl w:val="1"/>
          <w:numId w:val="3"/>
        </w:numPr>
        <w:rPr>
          <w:color w:val="auto"/>
          <w:highlight w:val="none"/>
        </w:rPr>
      </w:pPr>
      <w:bookmarkStart w:id="450" w:name="_Toc9865"/>
      <w:bookmarkStart w:id="451" w:name="_Toc21924"/>
      <w:bookmarkStart w:id="452" w:name="_Toc25990"/>
      <w:bookmarkStart w:id="453" w:name="_Toc19608"/>
      <w:bookmarkStart w:id="454" w:name="_Toc26111"/>
      <w:bookmarkStart w:id="455" w:name="_Toc14397"/>
      <w:bookmarkStart w:id="456" w:name="_Toc20517"/>
      <w:bookmarkStart w:id="457" w:name="_Toc11448"/>
      <w:bookmarkStart w:id="458" w:name="_Toc9428"/>
      <w:bookmarkStart w:id="459" w:name="_Toc3979"/>
      <w:bookmarkStart w:id="460" w:name="_Toc15209"/>
      <w:bookmarkStart w:id="461" w:name="_Toc25686"/>
      <w:bookmarkStart w:id="462" w:name="_Toc31317"/>
      <w:bookmarkStart w:id="463" w:name="_Toc26471"/>
      <w:bookmarkStart w:id="464" w:name="_Toc15061"/>
      <w:bookmarkStart w:id="465" w:name="_Toc11221"/>
      <w:bookmarkStart w:id="466" w:name="_Toc12530"/>
      <w:bookmarkStart w:id="467" w:name="_Toc1226"/>
      <w:bookmarkStart w:id="468" w:name="_Toc3376"/>
      <w:r>
        <w:rPr>
          <w:rFonts w:hint="eastAsia"/>
          <w:color w:val="auto"/>
          <w:highlight w:val="none"/>
        </w:rPr>
        <w:t>履约保证金</w:t>
      </w:r>
      <w:bookmarkEnd w:id="450"/>
      <w:bookmarkEnd w:id="451"/>
      <w:bookmarkEnd w:id="452"/>
      <w:bookmarkEnd w:id="453"/>
      <w:bookmarkEnd w:id="454"/>
      <w:bookmarkEnd w:id="455"/>
      <w:bookmarkEnd w:id="456"/>
      <w:bookmarkEnd w:id="457"/>
      <w:bookmarkEnd w:id="458"/>
      <w:bookmarkEnd w:id="459"/>
      <w:bookmarkEnd w:id="460"/>
      <w:bookmarkEnd w:id="461"/>
      <w:bookmarkEnd w:id="462"/>
    </w:p>
    <w:p w14:paraId="20CCAA12">
      <w:pPr>
        <w:numPr>
          <w:ilvl w:val="2"/>
          <w:numId w:val="3"/>
        </w:numPr>
        <w:spacing w:line="360" w:lineRule="auto"/>
        <w:ind w:left="0" w:firstLine="420" w:firstLineChars="200"/>
        <w:rPr>
          <w:color w:val="auto"/>
          <w:szCs w:val="21"/>
          <w:highlight w:val="none"/>
        </w:rPr>
      </w:pPr>
      <w:bookmarkStart w:id="469" w:name="_Toc1508"/>
      <w:bookmarkStart w:id="470" w:name="_Toc24299"/>
      <w:bookmarkStart w:id="471" w:name="_Toc22384"/>
      <w:bookmarkStart w:id="472" w:name="_Toc13295"/>
      <w:r>
        <w:rPr>
          <w:rFonts w:hint="eastAsia"/>
          <w:color w:val="auto"/>
          <w:szCs w:val="21"/>
          <w:highlight w:val="none"/>
        </w:rPr>
        <w:t>中标人应按投标人须知前附表规定的形式、金额和招标文件“合同”规定的履约保证金格式向招标人提交履约保证金。联合体中标的，其履约保证金以联合体各方或者联合体中牵头人的名义提交。</w:t>
      </w:r>
    </w:p>
    <w:p w14:paraId="4D472452">
      <w:pPr>
        <w:numPr>
          <w:ilvl w:val="2"/>
          <w:numId w:val="3"/>
        </w:numPr>
        <w:spacing w:line="360" w:lineRule="auto"/>
        <w:ind w:left="0" w:firstLine="420" w:firstLineChars="200"/>
        <w:rPr>
          <w:color w:val="auto"/>
          <w:szCs w:val="21"/>
          <w:highlight w:val="none"/>
        </w:rPr>
      </w:pPr>
      <w:r>
        <w:rPr>
          <w:rFonts w:hint="eastAsia"/>
          <w:color w:val="auto"/>
          <w:szCs w:val="21"/>
          <w:highlight w:val="none"/>
        </w:rPr>
        <w:t>中标人不能按本章第6.4.1项要求提交履约保证金的，视为放弃中标，其投标保证金不予退还，给招标人造成的损失超过投标保证金数额的，中标人还应当对超过部分予以赔偿。</w:t>
      </w:r>
      <w:bookmarkStart w:id="473" w:name="_Toc20184"/>
    </w:p>
    <w:p w14:paraId="785E9185">
      <w:pPr>
        <w:pStyle w:val="9"/>
        <w:numPr>
          <w:ilvl w:val="1"/>
          <w:numId w:val="3"/>
        </w:numPr>
        <w:rPr>
          <w:color w:val="auto"/>
          <w:highlight w:val="none"/>
        </w:rPr>
      </w:pPr>
      <w:bookmarkStart w:id="474" w:name="_Toc2117"/>
      <w:bookmarkStart w:id="475" w:name="_Toc16475"/>
      <w:r>
        <w:rPr>
          <w:rFonts w:hint="eastAsia"/>
          <w:color w:val="auto"/>
          <w:highlight w:val="none"/>
        </w:rPr>
        <w:t>签订合同</w:t>
      </w:r>
      <w:bookmarkEnd w:id="463"/>
      <w:bookmarkEnd w:id="464"/>
      <w:bookmarkEnd w:id="465"/>
      <w:bookmarkEnd w:id="466"/>
      <w:bookmarkEnd w:id="467"/>
      <w:bookmarkEnd w:id="468"/>
      <w:bookmarkEnd w:id="469"/>
      <w:bookmarkEnd w:id="470"/>
      <w:bookmarkEnd w:id="471"/>
      <w:bookmarkEnd w:id="472"/>
      <w:bookmarkEnd w:id="473"/>
      <w:bookmarkEnd w:id="474"/>
      <w:bookmarkEnd w:id="475"/>
    </w:p>
    <w:p w14:paraId="2F555798">
      <w:pPr>
        <w:numPr>
          <w:ilvl w:val="2"/>
          <w:numId w:val="3"/>
        </w:numPr>
        <w:spacing w:line="360" w:lineRule="auto"/>
        <w:ind w:left="0" w:firstLine="420" w:firstLineChars="200"/>
        <w:rPr>
          <w:color w:val="auto"/>
          <w:szCs w:val="21"/>
          <w:highlight w:val="none"/>
        </w:rPr>
      </w:pPr>
      <w:r>
        <w:rPr>
          <w:rFonts w:hint="eastAsia"/>
          <w:color w:val="auto"/>
          <w:szCs w:val="21"/>
          <w:highlight w:val="none"/>
        </w:rPr>
        <w:t>采购人应当按照招标文件和中标人投标文件的规定，与中标人签订书面合同。所签订的合同不得对招标文件确定的事项和中标人投标文件作实质性修改。采购人因不可抗力原因迟延签订合同的，应当自不可抗力事由消除之日起7日内完成合同签订事宜。</w:t>
      </w:r>
    </w:p>
    <w:p w14:paraId="3CF54A7E">
      <w:pPr>
        <w:numPr>
          <w:ilvl w:val="2"/>
          <w:numId w:val="3"/>
        </w:numPr>
        <w:spacing w:line="360" w:lineRule="auto"/>
        <w:ind w:left="0" w:firstLine="420" w:firstLineChars="200"/>
        <w:rPr>
          <w:color w:val="auto"/>
          <w:szCs w:val="21"/>
          <w:highlight w:val="none"/>
        </w:rPr>
      </w:pPr>
      <w:r>
        <w:rPr>
          <w:rFonts w:hint="eastAsia"/>
          <w:color w:val="auto"/>
          <w:szCs w:val="21"/>
          <w:highlight w:val="none"/>
        </w:rPr>
        <w:t>中标人拒绝与采购人签订合同的，采购人可以按照评审报告推荐的中标或者成交候选人名单排序，确定下一候选人为中标或者成交投标人，也可以重新开展政府采购活动。</w:t>
      </w:r>
    </w:p>
    <w:p w14:paraId="6EEC9618">
      <w:pPr>
        <w:numPr>
          <w:ilvl w:val="2"/>
          <w:numId w:val="3"/>
        </w:numPr>
        <w:spacing w:line="360" w:lineRule="auto"/>
        <w:ind w:left="0" w:firstLine="420" w:firstLineChars="200"/>
        <w:rPr>
          <w:color w:val="auto"/>
          <w:szCs w:val="21"/>
          <w:highlight w:val="none"/>
        </w:rPr>
      </w:pPr>
      <w:r>
        <w:rPr>
          <w:rFonts w:hint="eastAsia"/>
          <w:color w:val="auto"/>
          <w:szCs w:val="21"/>
          <w:highlight w:val="none"/>
        </w:rPr>
        <w:t>招标文件、中标人的投标文件和澄清文件等，均应作为签约的合同文本的基础。</w:t>
      </w:r>
    </w:p>
    <w:p w14:paraId="6C3BCA89">
      <w:pPr>
        <w:numPr>
          <w:ilvl w:val="2"/>
          <w:numId w:val="3"/>
        </w:numPr>
        <w:spacing w:line="360" w:lineRule="auto"/>
        <w:ind w:left="0" w:firstLine="420" w:firstLineChars="200"/>
        <w:rPr>
          <w:color w:val="auto"/>
          <w:szCs w:val="21"/>
          <w:highlight w:val="none"/>
        </w:rPr>
      </w:pPr>
      <w:r>
        <w:rPr>
          <w:rFonts w:hint="eastAsia"/>
          <w:color w:val="auto"/>
          <w:szCs w:val="21"/>
          <w:highlight w:val="none"/>
        </w:rPr>
        <w:t>如采购人或中标人拒签合同，则按违约处理。</w:t>
      </w:r>
    </w:p>
    <w:p w14:paraId="53F93A7A">
      <w:pPr>
        <w:numPr>
          <w:ilvl w:val="2"/>
          <w:numId w:val="3"/>
        </w:numPr>
        <w:spacing w:line="360" w:lineRule="auto"/>
        <w:ind w:left="0" w:firstLine="420" w:firstLineChars="200"/>
        <w:rPr>
          <w:color w:val="auto"/>
          <w:szCs w:val="21"/>
          <w:highlight w:val="none"/>
        </w:rPr>
      </w:pPr>
      <w:r>
        <w:rPr>
          <w:rFonts w:hint="eastAsia"/>
          <w:color w:val="auto"/>
          <w:szCs w:val="21"/>
          <w:highlight w:val="none"/>
        </w:rPr>
        <w:t>政府采购合同应当包括采购人与中标人的名称和住所、标的、数量、质量、价款或者报酬、履行期限及地点和方式、验收要求、违约责任、解决争议的方法等内容。</w:t>
      </w:r>
    </w:p>
    <w:p w14:paraId="4144D003">
      <w:pPr>
        <w:numPr>
          <w:ilvl w:val="2"/>
          <w:numId w:val="3"/>
        </w:numPr>
        <w:spacing w:line="360" w:lineRule="auto"/>
        <w:ind w:left="0" w:firstLine="420" w:firstLineChars="200"/>
        <w:rPr>
          <w:color w:val="auto"/>
          <w:szCs w:val="21"/>
          <w:highlight w:val="none"/>
        </w:rPr>
      </w:pPr>
      <w:r>
        <w:rPr>
          <w:rFonts w:hint="eastAsia"/>
          <w:color w:val="auto"/>
          <w:szCs w:val="21"/>
          <w:highlight w:val="none"/>
        </w:rPr>
        <w:t>如中标人不按本章第6.5.1项约定签订合同，采购人将报请取消其中标决定。采购人可在中标候选人中重新选定中标人或者重新招标。</w:t>
      </w:r>
    </w:p>
    <w:p w14:paraId="19348F77">
      <w:pPr>
        <w:pStyle w:val="8"/>
        <w:numPr>
          <w:ilvl w:val="0"/>
          <w:numId w:val="3"/>
        </w:numPr>
        <w:tabs>
          <w:tab w:val="left" w:pos="721"/>
          <w:tab w:val="left" w:pos="840"/>
          <w:tab w:val="left" w:pos="2880"/>
          <w:tab w:val="left" w:pos="3780"/>
        </w:tabs>
        <w:jc w:val="both"/>
        <w:rPr>
          <w:rFonts w:ascii="宋体" w:hAnsi="宋体"/>
          <w:color w:val="auto"/>
          <w:szCs w:val="24"/>
          <w:highlight w:val="none"/>
        </w:rPr>
      </w:pPr>
      <w:bookmarkStart w:id="476" w:name="_Toc11291"/>
      <w:bookmarkStart w:id="477" w:name="_Toc26515"/>
      <w:r>
        <w:rPr>
          <w:rFonts w:hint="eastAsia" w:ascii="宋体" w:hAnsi="宋体"/>
          <w:color w:val="auto"/>
          <w:szCs w:val="24"/>
          <w:highlight w:val="none"/>
        </w:rPr>
        <w:t>政府采购政策</w:t>
      </w:r>
      <w:bookmarkEnd w:id="476"/>
      <w:bookmarkEnd w:id="477"/>
    </w:p>
    <w:p w14:paraId="5830A1DE">
      <w:pPr>
        <w:numPr>
          <w:ilvl w:val="1"/>
          <w:numId w:val="3"/>
        </w:numPr>
        <w:spacing w:line="360" w:lineRule="auto"/>
        <w:rPr>
          <w:color w:val="auto"/>
          <w:szCs w:val="21"/>
          <w:highlight w:val="none"/>
        </w:rPr>
      </w:pPr>
      <w:bookmarkStart w:id="478" w:name="_Toc16339"/>
      <w:r>
        <w:rPr>
          <w:rFonts w:hint="eastAsia"/>
          <w:color w:val="auto"/>
          <w:szCs w:val="21"/>
          <w:highlight w:val="none"/>
        </w:rPr>
        <w:t>投标产品符合国家环保、节能标准，并载入财政部、国家发改委、国家环保总局发布的《环境标志产品政府采购品目清单》《节能产品政府采购品目清单》内，且具有国家确定的认证机构出具的、处于有效期之内的《国家节能产品认证证书》或《中国环境标志产品认证证书》（投标人必须提供有关证明材料和文件等），将分别给予投标人在评标办法中规定的标准分值进行加分评审。</w:t>
      </w:r>
    </w:p>
    <w:p w14:paraId="57D470AD">
      <w:pPr>
        <w:numPr>
          <w:ilvl w:val="1"/>
          <w:numId w:val="3"/>
        </w:numPr>
        <w:spacing w:line="360" w:lineRule="auto"/>
        <w:rPr>
          <w:color w:val="auto"/>
          <w:szCs w:val="21"/>
          <w:highlight w:val="none"/>
        </w:rPr>
      </w:pPr>
      <w:r>
        <w:rPr>
          <w:rFonts w:hint="eastAsia"/>
          <w:color w:val="auto"/>
          <w:szCs w:val="21"/>
          <w:highlight w:val="none"/>
        </w:rPr>
        <w:t>如投标产品属于财政部和国家发展改革委发布的《节能产品政府采购品目清单》中要求的政府强制采购节能产品的，投标人必须提供所投产品经国家确定的认证机构出具的、处于有效期之内的《国家节能产品认证证书》复印件或扫描件，如未提供《节能产品政府采购品目清单》中要求的政府强制采购节能产品及认证证书的，则认定其</w:t>
      </w:r>
      <w:r>
        <w:rPr>
          <w:rFonts w:hint="eastAsia"/>
          <w:b/>
          <w:bCs/>
          <w:color w:val="auto"/>
          <w:szCs w:val="21"/>
          <w:highlight w:val="none"/>
        </w:rPr>
        <w:t>投标文件无效</w:t>
      </w:r>
      <w:r>
        <w:rPr>
          <w:rFonts w:hint="eastAsia"/>
          <w:color w:val="auto"/>
          <w:szCs w:val="21"/>
          <w:highlight w:val="none"/>
        </w:rPr>
        <w:t>。</w:t>
      </w:r>
    </w:p>
    <w:p w14:paraId="5BA6DE25">
      <w:pPr>
        <w:numPr>
          <w:ilvl w:val="1"/>
          <w:numId w:val="3"/>
        </w:numPr>
        <w:spacing w:line="360" w:lineRule="auto"/>
        <w:rPr>
          <w:color w:val="auto"/>
          <w:szCs w:val="21"/>
          <w:highlight w:val="none"/>
        </w:rPr>
      </w:pPr>
      <w:r>
        <w:rPr>
          <w:rFonts w:hint="eastAsia"/>
          <w:color w:val="auto"/>
          <w:szCs w:val="21"/>
          <w:highlight w:val="none"/>
        </w:rPr>
        <w:t>投标人所投产品列入《无线局域网认证产品政府采购清单》的，应提供相关证明，在评标时予以优先采购，将给予投标人在评标办法中规定的标准分值进行加分评审。</w:t>
      </w:r>
    </w:p>
    <w:p w14:paraId="61AFD225">
      <w:pPr>
        <w:numPr>
          <w:ilvl w:val="1"/>
          <w:numId w:val="3"/>
        </w:numPr>
        <w:spacing w:line="360" w:lineRule="auto"/>
        <w:rPr>
          <w:color w:val="auto"/>
          <w:szCs w:val="21"/>
          <w:highlight w:val="none"/>
        </w:rPr>
      </w:pPr>
      <w:r>
        <w:rPr>
          <w:rFonts w:hint="eastAsia"/>
          <w:color w:val="auto"/>
          <w:szCs w:val="21"/>
          <w:highlight w:val="none"/>
        </w:rPr>
        <w:t>关于计算机办公设备，必须执行国家版权局、信息产业部、财政部等部门规定，投标人所投货物必须是国家信息部、版权局、商务部等部门认可的预装正版操作系统软件的计算机产品。</w:t>
      </w:r>
    </w:p>
    <w:p w14:paraId="48C478D9">
      <w:pPr>
        <w:numPr>
          <w:ilvl w:val="1"/>
          <w:numId w:val="3"/>
        </w:numPr>
        <w:spacing w:line="360" w:lineRule="auto"/>
        <w:rPr>
          <w:color w:val="auto"/>
          <w:szCs w:val="21"/>
          <w:highlight w:val="none"/>
        </w:rPr>
      </w:pPr>
      <w:r>
        <w:rPr>
          <w:rFonts w:hint="eastAsia"/>
          <w:color w:val="auto"/>
          <w:szCs w:val="21"/>
          <w:highlight w:val="none"/>
        </w:rPr>
        <w:t>采购货物为国家强制性认证产品的，必须符合强制性标准，并提供相关证明材料，否则认定其</w:t>
      </w:r>
      <w:r>
        <w:rPr>
          <w:rFonts w:hint="eastAsia"/>
          <w:b/>
          <w:bCs/>
          <w:color w:val="auto"/>
          <w:szCs w:val="21"/>
          <w:highlight w:val="none"/>
        </w:rPr>
        <w:t>投标文件无效</w:t>
      </w:r>
      <w:r>
        <w:rPr>
          <w:rFonts w:hint="eastAsia"/>
          <w:color w:val="auto"/>
          <w:szCs w:val="21"/>
          <w:highlight w:val="none"/>
        </w:rPr>
        <w:t>。</w:t>
      </w:r>
    </w:p>
    <w:p w14:paraId="771CDD49">
      <w:pPr>
        <w:numPr>
          <w:ilvl w:val="1"/>
          <w:numId w:val="3"/>
        </w:numPr>
        <w:spacing w:line="360" w:lineRule="auto"/>
        <w:rPr>
          <w:color w:val="auto"/>
          <w:szCs w:val="21"/>
          <w:highlight w:val="none"/>
        </w:rPr>
      </w:pPr>
      <w:r>
        <w:rPr>
          <w:rFonts w:hint="eastAsia"/>
          <w:color w:val="auto"/>
          <w:szCs w:val="21"/>
          <w:highlight w:val="none"/>
        </w:rPr>
        <w:t>优先采购本国产品。采购进口产品应符合《中华人民共和国政府采购法》并依法办理论证、审批手续。</w:t>
      </w:r>
    </w:p>
    <w:p w14:paraId="0D7998A4">
      <w:pPr>
        <w:numPr>
          <w:ilvl w:val="1"/>
          <w:numId w:val="3"/>
        </w:numPr>
        <w:spacing w:line="360" w:lineRule="auto"/>
        <w:rPr>
          <w:color w:val="auto"/>
          <w:szCs w:val="21"/>
          <w:highlight w:val="none"/>
        </w:rPr>
      </w:pPr>
      <w:r>
        <w:rPr>
          <w:rFonts w:hint="eastAsia"/>
          <w:color w:val="auto"/>
          <w:highlight w:val="none"/>
        </w:rPr>
        <w:t>采购信息安全产品的，应当符合《信息安全技术网络安全专用产品安全技术要求》等相关国家标准的强制性要求，由具备资格的机构安全认证合格或者安全检测符合要求，否则认定其投标无效。</w:t>
      </w:r>
    </w:p>
    <w:p w14:paraId="57D6D079">
      <w:pPr>
        <w:numPr>
          <w:ilvl w:val="1"/>
          <w:numId w:val="3"/>
        </w:numPr>
        <w:spacing w:line="360" w:lineRule="auto"/>
        <w:rPr>
          <w:color w:val="auto"/>
          <w:highlight w:val="none"/>
        </w:rPr>
      </w:pPr>
      <w:r>
        <w:rPr>
          <w:rFonts w:hint="eastAsia"/>
          <w:color w:val="auto"/>
          <w:highlight w:val="none"/>
        </w:rPr>
        <w:t>商品包装和快递包装应符合《商品包装政府采购需求标准（试行）》和《快递包装政府采购需求标准（试行）》规定。</w:t>
      </w:r>
    </w:p>
    <w:p w14:paraId="6348EBDB">
      <w:pPr>
        <w:numPr>
          <w:ilvl w:val="1"/>
          <w:numId w:val="3"/>
        </w:numPr>
        <w:spacing w:line="360" w:lineRule="auto"/>
        <w:rPr>
          <w:color w:val="auto"/>
          <w:highlight w:val="none"/>
        </w:rPr>
      </w:pPr>
      <w:r>
        <w:rPr>
          <w:rFonts w:hint="eastAsia"/>
          <w:color w:val="auto"/>
          <w:highlight w:val="none"/>
        </w:rPr>
        <w:t>为加快数据中心绿色转型，根据财政部、生态环境部、工业和信息化部关于印发《绿色数据中心政府采购需求标准（试行）》的通知（财库〔2023〕7 号），本项目如涉及绿色数据中心，则具体要求见《采购需求》。</w:t>
      </w:r>
    </w:p>
    <w:p w14:paraId="2CEF0CB8">
      <w:pPr>
        <w:pStyle w:val="8"/>
        <w:numPr>
          <w:ilvl w:val="0"/>
          <w:numId w:val="3"/>
        </w:numPr>
        <w:tabs>
          <w:tab w:val="left" w:pos="721"/>
          <w:tab w:val="left" w:pos="840"/>
          <w:tab w:val="left" w:pos="2880"/>
          <w:tab w:val="left" w:pos="3780"/>
        </w:tabs>
        <w:jc w:val="both"/>
        <w:rPr>
          <w:rFonts w:ascii="宋体" w:hAnsi="宋体"/>
          <w:color w:val="auto"/>
          <w:szCs w:val="24"/>
          <w:highlight w:val="none"/>
        </w:rPr>
      </w:pPr>
      <w:bookmarkStart w:id="479" w:name="_Toc29089"/>
      <w:bookmarkStart w:id="480" w:name="_Toc269470343"/>
      <w:bookmarkStart w:id="481" w:name="_Toc428276610"/>
      <w:bookmarkStart w:id="482" w:name="_Toc454788050"/>
      <w:bookmarkStart w:id="483" w:name="_Toc30131"/>
      <w:bookmarkStart w:id="484" w:name="_Toc270604842"/>
      <w:bookmarkStart w:id="485" w:name="_Toc428351670"/>
      <w:bookmarkStart w:id="486" w:name="_Toc8352"/>
      <w:bookmarkStart w:id="487" w:name="_Toc270604615"/>
      <w:bookmarkStart w:id="488" w:name="_Toc277149403"/>
      <w:r>
        <w:rPr>
          <w:rFonts w:hint="eastAsia" w:ascii="宋体" w:hAnsi="宋体"/>
          <w:color w:val="auto"/>
          <w:szCs w:val="24"/>
          <w:highlight w:val="none"/>
        </w:rPr>
        <w:t>询问、质疑和投诉</w:t>
      </w:r>
      <w:bookmarkEnd w:id="479"/>
      <w:bookmarkEnd w:id="480"/>
      <w:bookmarkEnd w:id="481"/>
      <w:bookmarkEnd w:id="482"/>
      <w:bookmarkEnd w:id="483"/>
      <w:bookmarkEnd w:id="484"/>
      <w:bookmarkEnd w:id="485"/>
      <w:bookmarkEnd w:id="486"/>
      <w:bookmarkEnd w:id="487"/>
      <w:bookmarkEnd w:id="488"/>
    </w:p>
    <w:p w14:paraId="1449C6C7">
      <w:pPr>
        <w:numPr>
          <w:ilvl w:val="1"/>
          <w:numId w:val="3"/>
        </w:numPr>
        <w:spacing w:line="360" w:lineRule="auto"/>
        <w:rPr>
          <w:color w:val="auto"/>
          <w:szCs w:val="21"/>
          <w:highlight w:val="none"/>
        </w:rPr>
      </w:pPr>
      <w:bookmarkStart w:id="489" w:name="_Toc462934328"/>
      <w:bookmarkStart w:id="490" w:name="_Toc463011307"/>
      <w:bookmarkStart w:id="491" w:name="_Toc455678154"/>
      <w:bookmarkStart w:id="492" w:name="_Toc17445"/>
      <w:r>
        <w:rPr>
          <w:rFonts w:hint="eastAsia"/>
          <w:color w:val="auto"/>
          <w:szCs w:val="21"/>
          <w:highlight w:val="none"/>
        </w:rPr>
        <w:t>投标人或有关当事人对采购过程、中标结果有异议的，可以向采购人或者采购代理机构提出询问。</w:t>
      </w:r>
      <w:bookmarkEnd w:id="489"/>
      <w:bookmarkEnd w:id="490"/>
      <w:bookmarkEnd w:id="491"/>
      <w:bookmarkEnd w:id="492"/>
    </w:p>
    <w:p w14:paraId="31FC6903">
      <w:pPr>
        <w:numPr>
          <w:ilvl w:val="1"/>
          <w:numId w:val="3"/>
        </w:numPr>
        <w:spacing w:line="360" w:lineRule="auto"/>
        <w:rPr>
          <w:color w:val="auto"/>
          <w:szCs w:val="21"/>
          <w:highlight w:val="none"/>
        </w:rPr>
      </w:pPr>
      <w:bookmarkStart w:id="493" w:name="_Toc462934329"/>
      <w:bookmarkStart w:id="494" w:name="_Toc463011308"/>
      <w:bookmarkStart w:id="495" w:name="_Toc24621"/>
      <w:bookmarkStart w:id="496" w:name="_Toc27421"/>
      <w:bookmarkStart w:id="497" w:name="_Toc455678155"/>
      <w:r>
        <w:rPr>
          <w:rFonts w:hint="eastAsia"/>
          <w:color w:val="auto"/>
          <w:szCs w:val="21"/>
          <w:highlight w:val="none"/>
        </w:rPr>
        <w:t>采购人或者采购代理机构应当在三个工作日内对投标人依法提出的询问作出答复。</w:t>
      </w:r>
      <w:bookmarkEnd w:id="493"/>
      <w:bookmarkEnd w:id="494"/>
      <w:bookmarkEnd w:id="495"/>
      <w:bookmarkEnd w:id="496"/>
      <w:bookmarkEnd w:id="497"/>
    </w:p>
    <w:p w14:paraId="4EA53F7A">
      <w:pPr>
        <w:numPr>
          <w:ilvl w:val="1"/>
          <w:numId w:val="3"/>
        </w:numPr>
        <w:spacing w:line="360" w:lineRule="auto"/>
        <w:rPr>
          <w:color w:val="auto"/>
          <w:szCs w:val="21"/>
          <w:highlight w:val="none"/>
        </w:rPr>
      </w:pPr>
      <w:bookmarkStart w:id="498" w:name="_Toc462934330"/>
      <w:bookmarkStart w:id="499" w:name="_Toc28381"/>
      <w:bookmarkStart w:id="500" w:name="_Toc463011309"/>
      <w:bookmarkStart w:id="501" w:name="_Toc455678156"/>
      <w:bookmarkStart w:id="502" w:name="_Toc30298"/>
      <w:r>
        <w:rPr>
          <w:rFonts w:hint="eastAsia"/>
          <w:color w:val="auto"/>
          <w:szCs w:val="21"/>
          <w:highlight w:val="none"/>
        </w:rPr>
        <w:t>投标人认为招标文件、采购过程使自己的权益受到损害的，可以在知道或者应知其权益受到损害之日起七个工作日内，以书面形式向采购人或者采购代理机构提出质疑。</w:t>
      </w:r>
      <w:bookmarkEnd w:id="498"/>
      <w:bookmarkEnd w:id="499"/>
      <w:bookmarkEnd w:id="500"/>
      <w:bookmarkEnd w:id="501"/>
      <w:bookmarkEnd w:id="502"/>
    </w:p>
    <w:p w14:paraId="6EB4B479">
      <w:pPr>
        <w:numPr>
          <w:ilvl w:val="1"/>
          <w:numId w:val="3"/>
        </w:numPr>
        <w:spacing w:line="360" w:lineRule="auto"/>
        <w:rPr>
          <w:color w:val="auto"/>
          <w:szCs w:val="21"/>
          <w:highlight w:val="none"/>
        </w:rPr>
      </w:pPr>
      <w:bookmarkStart w:id="503" w:name="_Toc16614"/>
      <w:bookmarkStart w:id="504" w:name="_Toc288"/>
      <w:bookmarkStart w:id="505" w:name="_Toc463011310"/>
      <w:bookmarkStart w:id="506" w:name="_Toc462934331"/>
      <w:r>
        <w:rPr>
          <w:rFonts w:hint="eastAsia"/>
          <w:color w:val="auto"/>
          <w:szCs w:val="21"/>
          <w:highlight w:val="none"/>
        </w:rPr>
        <w:t>投标人认为中标结果使自己的权益受到损害的，可以在中标结果公告期限届满之日起七个工作日内，以书面形式向采购人或者采购代理机构提出质疑，接收质疑函联系部门、电话及地址详见招标公告。</w:t>
      </w:r>
      <w:bookmarkEnd w:id="503"/>
      <w:bookmarkEnd w:id="504"/>
      <w:bookmarkEnd w:id="505"/>
      <w:bookmarkEnd w:id="506"/>
      <w:r>
        <w:rPr>
          <w:rFonts w:hint="eastAsia"/>
          <w:color w:val="auto"/>
          <w:szCs w:val="21"/>
          <w:highlight w:val="none"/>
        </w:rPr>
        <w:t>在法定质疑期内投标人针对同一采购程序环节的质疑应当一次性提出。</w:t>
      </w:r>
    </w:p>
    <w:p w14:paraId="0D921C27">
      <w:pPr>
        <w:numPr>
          <w:ilvl w:val="1"/>
          <w:numId w:val="3"/>
        </w:numPr>
        <w:spacing w:line="360" w:lineRule="auto"/>
        <w:rPr>
          <w:color w:val="auto"/>
          <w:szCs w:val="21"/>
          <w:highlight w:val="none"/>
        </w:rPr>
      </w:pPr>
      <w:bookmarkStart w:id="507" w:name="_Toc462934332"/>
      <w:bookmarkStart w:id="508" w:name="_Toc18478"/>
      <w:bookmarkStart w:id="509" w:name="_Toc463011311"/>
      <w:bookmarkStart w:id="510" w:name="_Toc5258"/>
      <w:bookmarkStart w:id="511" w:name="_Toc455678157"/>
      <w:r>
        <w:rPr>
          <w:rFonts w:hint="eastAsia"/>
          <w:color w:val="auto"/>
          <w:szCs w:val="21"/>
          <w:highlight w:val="none"/>
        </w:rPr>
        <w:t>采购人或者采购代理机构应当在收到投标人的书面质疑后七个工作日内作出答复，并以书面形式通知质疑投标人和其他有关投标人，但答复的内容不得涉及商业秘密。</w:t>
      </w:r>
      <w:bookmarkEnd w:id="507"/>
      <w:bookmarkEnd w:id="508"/>
      <w:bookmarkEnd w:id="509"/>
      <w:bookmarkEnd w:id="510"/>
      <w:bookmarkEnd w:id="511"/>
    </w:p>
    <w:p w14:paraId="485CAD2B">
      <w:pPr>
        <w:numPr>
          <w:ilvl w:val="1"/>
          <w:numId w:val="3"/>
        </w:numPr>
        <w:spacing w:line="360" w:lineRule="auto"/>
        <w:rPr>
          <w:color w:val="auto"/>
          <w:szCs w:val="21"/>
          <w:highlight w:val="none"/>
        </w:rPr>
      </w:pPr>
      <w:bookmarkStart w:id="512" w:name="_Toc21390"/>
      <w:bookmarkStart w:id="513" w:name="_Toc4898"/>
      <w:bookmarkStart w:id="514" w:name="_Toc462934333"/>
      <w:bookmarkStart w:id="515" w:name="_Toc463011312"/>
      <w:bookmarkStart w:id="516" w:name="_Toc455678158"/>
      <w:r>
        <w:rPr>
          <w:rFonts w:hint="eastAsia"/>
          <w:color w:val="auto"/>
          <w:szCs w:val="21"/>
          <w:highlight w:val="none"/>
        </w:rPr>
        <w:t>质疑投标人对采购人、采购代理机构的答复不满意或者采购人、采购代理机构未在规定的时间内作出答复的，可以在答复期满后十五个工作日内向同级政府采购监督管理部门投诉。</w:t>
      </w:r>
      <w:bookmarkEnd w:id="512"/>
      <w:bookmarkEnd w:id="513"/>
      <w:bookmarkEnd w:id="514"/>
      <w:bookmarkEnd w:id="515"/>
      <w:bookmarkEnd w:id="516"/>
    </w:p>
    <w:p w14:paraId="3F8FC1F4">
      <w:pPr>
        <w:numPr>
          <w:ilvl w:val="1"/>
          <w:numId w:val="3"/>
        </w:numPr>
        <w:spacing w:line="360" w:lineRule="auto"/>
        <w:rPr>
          <w:color w:val="auto"/>
          <w:szCs w:val="21"/>
          <w:highlight w:val="none"/>
        </w:rPr>
      </w:pPr>
      <w:bookmarkStart w:id="517" w:name="_Toc455678159"/>
      <w:bookmarkStart w:id="518" w:name="_Toc11631"/>
      <w:bookmarkStart w:id="519" w:name="_Toc17682"/>
      <w:bookmarkStart w:id="520" w:name="_Toc463011313"/>
      <w:bookmarkStart w:id="521" w:name="_Toc462934334"/>
      <w:r>
        <w:rPr>
          <w:rFonts w:hint="eastAsia"/>
          <w:color w:val="auto"/>
          <w:szCs w:val="21"/>
          <w:highlight w:val="none"/>
        </w:rPr>
        <w:t>投标人质疑、投诉应当有明确的请求和必要的证明材料。投标人投诉的事项不得超出已质疑事项的范围。</w:t>
      </w:r>
      <w:bookmarkEnd w:id="517"/>
      <w:bookmarkEnd w:id="518"/>
      <w:bookmarkEnd w:id="519"/>
      <w:bookmarkEnd w:id="520"/>
      <w:bookmarkEnd w:id="521"/>
    </w:p>
    <w:p w14:paraId="329BABCB">
      <w:pPr>
        <w:pStyle w:val="8"/>
        <w:numPr>
          <w:ilvl w:val="0"/>
          <w:numId w:val="3"/>
        </w:numPr>
        <w:tabs>
          <w:tab w:val="left" w:pos="721"/>
          <w:tab w:val="left" w:pos="2880"/>
          <w:tab w:val="left" w:pos="3780"/>
        </w:tabs>
        <w:jc w:val="both"/>
        <w:rPr>
          <w:rFonts w:ascii="宋体" w:hAnsi="宋体"/>
          <w:color w:val="auto"/>
          <w:szCs w:val="24"/>
          <w:highlight w:val="none"/>
        </w:rPr>
      </w:pPr>
      <w:bookmarkStart w:id="522" w:name="_Toc19858"/>
      <w:bookmarkStart w:id="523" w:name="_Toc18765"/>
      <w:r>
        <w:rPr>
          <w:rFonts w:hint="eastAsia" w:ascii="宋体" w:hAnsi="宋体"/>
          <w:color w:val="auto"/>
          <w:szCs w:val="24"/>
          <w:highlight w:val="none"/>
        </w:rPr>
        <w:t>需要补充的其他内容</w:t>
      </w:r>
      <w:bookmarkEnd w:id="522"/>
      <w:bookmarkEnd w:id="523"/>
    </w:p>
    <w:p w14:paraId="43DD8944">
      <w:pPr>
        <w:spacing w:line="360" w:lineRule="auto"/>
        <w:ind w:left="420" w:leftChars="200"/>
        <w:rPr>
          <w:color w:val="auto"/>
          <w:szCs w:val="21"/>
          <w:highlight w:val="none"/>
        </w:rPr>
      </w:pPr>
      <w:r>
        <w:rPr>
          <w:rFonts w:hint="eastAsia"/>
          <w:color w:val="auto"/>
          <w:szCs w:val="21"/>
          <w:highlight w:val="none"/>
        </w:rPr>
        <w:t>需要补充的其他内容：见投标人须知前附表。</w:t>
      </w:r>
      <w:bookmarkEnd w:id="478"/>
      <w:r>
        <w:rPr>
          <w:rFonts w:hint="eastAsia"/>
          <w:color w:val="auto"/>
          <w:szCs w:val="21"/>
          <w:highlight w:val="none"/>
        </w:rPr>
        <w:t xml:space="preserve"> </w:t>
      </w:r>
    </w:p>
    <w:p w14:paraId="43535BBD">
      <w:pPr>
        <w:pStyle w:val="22"/>
        <w:widowControl/>
        <w:shd w:val="clear" w:color="auto" w:fill="FFFFFF"/>
        <w:spacing w:before="0" w:beforeAutospacing="0" w:after="0" w:afterAutospacing="0" w:line="360" w:lineRule="auto"/>
        <w:rPr>
          <w:rFonts w:cs="宋体"/>
          <w:b/>
          <w:bCs/>
          <w:color w:val="auto"/>
          <w:szCs w:val="21"/>
          <w:highlight w:val="none"/>
        </w:rPr>
      </w:pPr>
      <w:r>
        <w:rPr>
          <w:rFonts w:hint="eastAsia" w:cs="宋体"/>
          <w:b/>
          <w:bCs/>
          <w:color w:val="auto"/>
          <w:szCs w:val="21"/>
          <w:highlight w:val="none"/>
        </w:rPr>
        <w:br w:type="page"/>
      </w:r>
      <w:r>
        <w:rPr>
          <w:rFonts w:hint="eastAsia" w:cs="宋体"/>
          <w:b/>
          <w:bCs/>
          <w:color w:val="auto"/>
          <w:szCs w:val="21"/>
          <w:highlight w:val="none"/>
        </w:rPr>
        <w:t>附件1：</w:t>
      </w:r>
    </w:p>
    <w:p w14:paraId="72315B75">
      <w:pPr>
        <w:pStyle w:val="22"/>
        <w:widowControl/>
        <w:shd w:val="clear" w:color="auto" w:fill="FFFFFF"/>
        <w:spacing w:before="0" w:beforeAutospacing="0" w:after="0" w:afterAutospacing="0" w:line="360" w:lineRule="auto"/>
        <w:jc w:val="center"/>
        <w:rPr>
          <w:rFonts w:cs="宋体"/>
          <w:b/>
          <w:bCs/>
          <w:color w:val="auto"/>
          <w:spacing w:val="8"/>
          <w:sz w:val="28"/>
          <w:szCs w:val="28"/>
          <w:highlight w:val="none"/>
          <w:shd w:val="clear" w:color="auto" w:fill="FFFFFF"/>
        </w:rPr>
      </w:pPr>
      <w:r>
        <w:rPr>
          <w:rFonts w:hint="eastAsia" w:cs="宋体"/>
          <w:b/>
          <w:bCs/>
          <w:color w:val="auto"/>
          <w:spacing w:val="8"/>
          <w:sz w:val="28"/>
          <w:szCs w:val="28"/>
          <w:highlight w:val="none"/>
          <w:shd w:val="clear" w:color="auto" w:fill="FFFFFF"/>
        </w:rPr>
        <w:t>统计上大中小微型企业划分标准</w:t>
      </w:r>
    </w:p>
    <w:tbl>
      <w:tblPr>
        <w:tblStyle w:val="23"/>
        <w:tblW w:w="5361" w:type="pct"/>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fixed"/>
        <w:tblCellMar>
          <w:top w:w="0" w:type="dxa"/>
          <w:left w:w="0" w:type="dxa"/>
          <w:bottom w:w="0" w:type="dxa"/>
          <w:right w:w="0" w:type="dxa"/>
        </w:tblCellMar>
      </w:tblPr>
      <w:tblGrid>
        <w:gridCol w:w="1127"/>
        <w:gridCol w:w="1572"/>
        <w:gridCol w:w="810"/>
        <w:gridCol w:w="1171"/>
        <w:gridCol w:w="1973"/>
        <w:gridCol w:w="2020"/>
        <w:gridCol w:w="1065"/>
      </w:tblGrid>
      <w:tr w14:paraId="2483327E">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1064" w:hRule="atLeast"/>
          <w:jc w:val="center"/>
        </w:trPr>
        <w:tc>
          <w:tcPr>
            <w:tcW w:w="578" w:type="pct"/>
            <w:tcBorders>
              <w:bottom w:val="single" w:color="4F81BD" w:sz="16" w:space="0"/>
            </w:tcBorders>
            <w:shd w:val="clear" w:color="auto" w:fill="4F81BD"/>
            <w:noWrap w:val="0"/>
            <w:vAlign w:val="center"/>
          </w:tcPr>
          <w:p w14:paraId="38A35D7C">
            <w:pPr>
              <w:pStyle w:val="40"/>
              <w:spacing w:before="208" w:line="360" w:lineRule="auto"/>
              <w:ind w:left="390"/>
              <w:rPr>
                <w:rFonts w:ascii="宋体" w:hAnsi="宋体"/>
                <w:color w:val="auto"/>
                <w:sz w:val="21"/>
                <w:szCs w:val="21"/>
                <w:highlight w:val="none"/>
              </w:rPr>
            </w:pPr>
            <w:r>
              <w:rPr>
                <w:rFonts w:hint="eastAsia" w:ascii="宋体" w:hAnsi="宋体"/>
                <w:color w:val="auto"/>
                <w:spacing w:val="19"/>
                <w:sz w:val="21"/>
                <w:szCs w:val="21"/>
                <w:highlight w:val="none"/>
              </w:rPr>
              <w:t>行业名称</w:t>
            </w:r>
          </w:p>
        </w:tc>
        <w:tc>
          <w:tcPr>
            <w:tcW w:w="807" w:type="pct"/>
            <w:tcBorders>
              <w:bottom w:val="single" w:color="4F81BD" w:sz="16" w:space="0"/>
            </w:tcBorders>
            <w:shd w:val="clear" w:color="auto" w:fill="4F81BD"/>
            <w:noWrap w:val="0"/>
            <w:vAlign w:val="center"/>
          </w:tcPr>
          <w:p w14:paraId="78CDA5A7">
            <w:pPr>
              <w:pStyle w:val="40"/>
              <w:spacing w:before="208" w:line="360" w:lineRule="auto"/>
              <w:ind w:left="285"/>
              <w:rPr>
                <w:rFonts w:ascii="宋体" w:hAnsi="宋体"/>
                <w:color w:val="auto"/>
                <w:sz w:val="21"/>
                <w:szCs w:val="21"/>
                <w:highlight w:val="none"/>
              </w:rPr>
            </w:pPr>
            <w:r>
              <w:rPr>
                <w:rFonts w:hint="eastAsia" w:ascii="宋体" w:hAnsi="宋体"/>
                <w:color w:val="auto"/>
                <w:spacing w:val="19"/>
                <w:sz w:val="21"/>
                <w:szCs w:val="21"/>
                <w:highlight w:val="none"/>
              </w:rPr>
              <w:t>指标名称</w:t>
            </w:r>
          </w:p>
        </w:tc>
        <w:tc>
          <w:tcPr>
            <w:tcW w:w="416" w:type="pct"/>
            <w:tcBorders>
              <w:bottom w:val="single" w:color="4F81BD" w:sz="16" w:space="0"/>
            </w:tcBorders>
            <w:shd w:val="clear" w:color="auto" w:fill="4F81BD"/>
            <w:noWrap w:val="0"/>
            <w:vAlign w:val="center"/>
          </w:tcPr>
          <w:p w14:paraId="208ABFBE">
            <w:pPr>
              <w:pStyle w:val="40"/>
              <w:spacing w:before="71" w:line="360" w:lineRule="auto"/>
              <w:ind w:left="153"/>
              <w:rPr>
                <w:rFonts w:ascii="宋体" w:hAnsi="宋体"/>
                <w:color w:val="auto"/>
                <w:sz w:val="21"/>
                <w:szCs w:val="21"/>
                <w:highlight w:val="none"/>
              </w:rPr>
            </w:pPr>
            <w:r>
              <w:rPr>
                <w:rFonts w:hint="eastAsia" w:ascii="宋体" w:hAnsi="宋体"/>
                <w:color w:val="auto"/>
                <w:spacing w:val="14"/>
                <w:position w:val="4"/>
                <w:sz w:val="21"/>
                <w:szCs w:val="21"/>
                <w:highlight w:val="none"/>
              </w:rPr>
              <w:t>计量</w:t>
            </w:r>
          </w:p>
          <w:p w14:paraId="1164B6FE">
            <w:pPr>
              <w:pStyle w:val="40"/>
              <w:spacing w:line="360" w:lineRule="auto"/>
              <w:ind w:left="154"/>
              <w:rPr>
                <w:rFonts w:ascii="宋体" w:hAnsi="宋体"/>
                <w:color w:val="auto"/>
                <w:sz w:val="21"/>
                <w:szCs w:val="21"/>
                <w:highlight w:val="none"/>
              </w:rPr>
            </w:pPr>
            <w:r>
              <w:rPr>
                <w:rFonts w:hint="eastAsia" w:ascii="宋体" w:hAnsi="宋体"/>
                <w:color w:val="auto"/>
                <w:spacing w:val="13"/>
                <w:sz w:val="21"/>
                <w:szCs w:val="21"/>
                <w:highlight w:val="none"/>
              </w:rPr>
              <w:t>单位</w:t>
            </w:r>
          </w:p>
        </w:tc>
        <w:tc>
          <w:tcPr>
            <w:tcW w:w="601" w:type="pct"/>
            <w:tcBorders>
              <w:bottom w:val="single" w:color="4F81BD" w:sz="16" w:space="0"/>
            </w:tcBorders>
            <w:shd w:val="clear" w:color="auto" w:fill="4F81BD"/>
            <w:noWrap w:val="0"/>
            <w:vAlign w:val="center"/>
          </w:tcPr>
          <w:p w14:paraId="2381E3CE">
            <w:pPr>
              <w:pStyle w:val="40"/>
              <w:spacing w:before="208" w:line="360" w:lineRule="auto"/>
              <w:ind w:left="383"/>
              <w:rPr>
                <w:rFonts w:ascii="宋体" w:hAnsi="宋体"/>
                <w:color w:val="auto"/>
                <w:sz w:val="21"/>
                <w:szCs w:val="21"/>
                <w:highlight w:val="none"/>
              </w:rPr>
            </w:pPr>
            <w:r>
              <w:rPr>
                <w:rFonts w:hint="eastAsia" w:ascii="宋体" w:hAnsi="宋体"/>
                <w:color w:val="auto"/>
                <w:spacing w:val="13"/>
                <w:sz w:val="21"/>
                <w:szCs w:val="21"/>
                <w:highlight w:val="none"/>
              </w:rPr>
              <w:t>大型</w:t>
            </w:r>
          </w:p>
        </w:tc>
        <w:tc>
          <w:tcPr>
            <w:tcW w:w="1012" w:type="pct"/>
            <w:tcBorders>
              <w:bottom w:val="single" w:color="4F81BD" w:sz="16" w:space="0"/>
            </w:tcBorders>
            <w:shd w:val="clear" w:color="auto" w:fill="4F81BD"/>
            <w:noWrap w:val="0"/>
            <w:vAlign w:val="center"/>
          </w:tcPr>
          <w:p w14:paraId="7631D300">
            <w:pPr>
              <w:pStyle w:val="40"/>
              <w:spacing w:before="208" w:line="360" w:lineRule="auto"/>
              <w:ind w:left="709"/>
              <w:rPr>
                <w:rFonts w:ascii="宋体" w:hAnsi="宋体"/>
                <w:color w:val="auto"/>
                <w:sz w:val="21"/>
                <w:szCs w:val="21"/>
                <w:highlight w:val="none"/>
              </w:rPr>
            </w:pPr>
            <w:r>
              <w:rPr>
                <w:rFonts w:hint="eastAsia" w:ascii="宋体" w:hAnsi="宋体"/>
                <w:color w:val="auto"/>
                <w:spacing w:val="4"/>
                <w:sz w:val="21"/>
                <w:szCs w:val="21"/>
                <w:highlight w:val="none"/>
              </w:rPr>
              <w:t>中型</w:t>
            </w:r>
          </w:p>
        </w:tc>
        <w:tc>
          <w:tcPr>
            <w:tcW w:w="1036" w:type="pct"/>
            <w:tcBorders>
              <w:bottom w:val="single" w:color="4F81BD" w:sz="16" w:space="0"/>
            </w:tcBorders>
            <w:shd w:val="clear" w:color="auto" w:fill="4F81BD"/>
            <w:noWrap w:val="0"/>
            <w:vAlign w:val="center"/>
          </w:tcPr>
          <w:p w14:paraId="482A91FA">
            <w:pPr>
              <w:pStyle w:val="40"/>
              <w:spacing w:before="208" w:line="360" w:lineRule="auto"/>
              <w:ind w:left="550"/>
              <w:rPr>
                <w:rFonts w:ascii="宋体" w:hAnsi="宋体"/>
                <w:color w:val="auto"/>
                <w:sz w:val="21"/>
                <w:szCs w:val="21"/>
                <w:highlight w:val="none"/>
              </w:rPr>
            </w:pPr>
            <w:r>
              <w:rPr>
                <w:rFonts w:hint="eastAsia" w:ascii="宋体" w:hAnsi="宋体"/>
                <w:color w:val="auto"/>
                <w:spacing w:val="11"/>
                <w:sz w:val="21"/>
                <w:szCs w:val="21"/>
                <w:highlight w:val="none"/>
              </w:rPr>
              <w:t>小型</w:t>
            </w:r>
          </w:p>
        </w:tc>
        <w:tc>
          <w:tcPr>
            <w:tcW w:w="547" w:type="pct"/>
            <w:tcBorders>
              <w:bottom w:val="single" w:color="4F81BD" w:sz="16" w:space="0"/>
            </w:tcBorders>
            <w:shd w:val="clear" w:color="auto" w:fill="4F81BD"/>
            <w:noWrap w:val="0"/>
            <w:vAlign w:val="center"/>
          </w:tcPr>
          <w:p w14:paraId="2E55B19F">
            <w:pPr>
              <w:pStyle w:val="40"/>
              <w:spacing w:before="208" w:line="360" w:lineRule="auto"/>
              <w:ind w:left="314"/>
              <w:rPr>
                <w:rFonts w:ascii="宋体" w:hAnsi="宋体"/>
                <w:color w:val="auto"/>
                <w:sz w:val="21"/>
                <w:szCs w:val="21"/>
                <w:highlight w:val="none"/>
              </w:rPr>
            </w:pPr>
            <w:r>
              <w:rPr>
                <w:rFonts w:hint="eastAsia" w:ascii="宋体" w:hAnsi="宋体"/>
                <w:color w:val="auto"/>
                <w:spacing w:val="14"/>
                <w:sz w:val="21"/>
                <w:szCs w:val="21"/>
                <w:highlight w:val="none"/>
              </w:rPr>
              <w:t>微型</w:t>
            </w:r>
          </w:p>
        </w:tc>
      </w:tr>
      <w:tr w14:paraId="63608405">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1301" w:hRule="atLeast"/>
          <w:jc w:val="center"/>
        </w:trPr>
        <w:tc>
          <w:tcPr>
            <w:tcW w:w="578" w:type="pct"/>
            <w:noWrap w:val="0"/>
            <w:vAlign w:val="center"/>
          </w:tcPr>
          <w:p w14:paraId="712700C3">
            <w:pPr>
              <w:pStyle w:val="40"/>
              <w:spacing w:before="38" w:line="360" w:lineRule="auto"/>
              <w:ind w:left="108" w:right="121" w:firstLine="1"/>
              <w:rPr>
                <w:rFonts w:ascii="宋体" w:hAnsi="宋体"/>
                <w:color w:val="auto"/>
                <w:sz w:val="21"/>
                <w:szCs w:val="21"/>
                <w:highlight w:val="none"/>
              </w:rPr>
            </w:pPr>
            <w:r>
              <w:rPr>
                <w:rFonts w:hint="eastAsia" w:ascii="宋体" w:hAnsi="宋体"/>
                <w:color w:val="auto"/>
                <w:spacing w:val="39"/>
                <w:sz w:val="21"/>
                <w:szCs w:val="21"/>
                <w:highlight w:val="none"/>
              </w:rPr>
              <w:t>其他未列明行</w:t>
            </w:r>
            <w:r>
              <w:rPr>
                <w:rFonts w:hint="eastAsia" w:ascii="宋体" w:hAnsi="宋体"/>
                <w:color w:val="auto"/>
                <w:sz w:val="21"/>
                <w:szCs w:val="21"/>
                <w:highlight w:val="none"/>
              </w:rPr>
              <w:t>业*</w:t>
            </w:r>
          </w:p>
        </w:tc>
        <w:tc>
          <w:tcPr>
            <w:tcW w:w="807" w:type="pct"/>
            <w:noWrap w:val="0"/>
            <w:vAlign w:val="center"/>
          </w:tcPr>
          <w:p w14:paraId="4F083A78">
            <w:pPr>
              <w:pStyle w:val="40"/>
              <w:spacing w:before="173" w:line="360" w:lineRule="auto"/>
              <w:ind w:left="154"/>
              <w:jc w:val="center"/>
              <w:rPr>
                <w:rFonts w:ascii="宋体" w:hAnsi="宋体"/>
                <w:color w:val="auto"/>
                <w:spacing w:val="12"/>
                <w:position w:val="1"/>
                <w:sz w:val="21"/>
                <w:szCs w:val="21"/>
                <w:highlight w:val="none"/>
              </w:rPr>
            </w:pPr>
            <w:r>
              <w:rPr>
                <w:rFonts w:hint="eastAsia" w:ascii="宋体" w:hAnsi="宋体"/>
                <w:color w:val="auto"/>
                <w:spacing w:val="12"/>
                <w:position w:val="1"/>
                <w:sz w:val="21"/>
                <w:szCs w:val="21"/>
                <w:highlight w:val="none"/>
              </w:rPr>
              <w:t>从业人员（X)</w:t>
            </w:r>
          </w:p>
        </w:tc>
        <w:tc>
          <w:tcPr>
            <w:tcW w:w="416" w:type="pct"/>
            <w:noWrap w:val="0"/>
            <w:vAlign w:val="center"/>
          </w:tcPr>
          <w:p w14:paraId="2C5E19B9">
            <w:pPr>
              <w:pStyle w:val="40"/>
              <w:spacing w:before="173" w:line="360" w:lineRule="auto"/>
              <w:ind w:left="154"/>
              <w:jc w:val="center"/>
              <w:rPr>
                <w:rFonts w:ascii="宋体" w:hAnsi="宋体"/>
                <w:color w:val="auto"/>
                <w:spacing w:val="12"/>
                <w:position w:val="1"/>
                <w:sz w:val="21"/>
                <w:szCs w:val="21"/>
                <w:highlight w:val="none"/>
              </w:rPr>
            </w:pPr>
            <w:r>
              <w:rPr>
                <w:rFonts w:hint="eastAsia" w:ascii="宋体" w:hAnsi="宋体"/>
                <w:color w:val="auto"/>
                <w:spacing w:val="12"/>
                <w:position w:val="1"/>
                <w:sz w:val="21"/>
                <w:szCs w:val="21"/>
                <w:highlight w:val="none"/>
              </w:rPr>
              <w:t>人</w:t>
            </w:r>
          </w:p>
        </w:tc>
        <w:tc>
          <w:tcPr>
            <w:tcW w:w="601" w:type="pct"/>
            <w:noWrap w:val="0"/>
            <w:vAlign w:val="center"/>
          </w:tcPr>
          <w:p w14:paraId="04FB8143">
            <w:pPr>
              <w:pStyle w:val="40"/>
              <w:spacing w:before="173" w:line="360" w:lineRule="auto"/>
              <w:ind w:left="154"/>
              <w:jc w:val="center"/>
              <w:rPr>
                <w:rFonts w:ascii="宋体" w:hAnsi="宋体"/>
                <w:color w:val="auto"/>
                <w:spacing w:val="12"/>
                <w:position w:val="1"/>
                <w:sz w:val="21"/>
                <w:szCs w:val="21"/>
                <w:highlight w:val="none"/>
              </w:rPr>
            </w:pPr>
            <w:r>
              <w:rPr>
                <w:rFonts w:hint="eastAsia" w:ascii="宋体" w:hAnsi="宋体"/>
                <w:color w:val="auto"/>
                <w:spacing w:val="12"/>
                <w:position w:val="1"/>
                <w:sz w:val="21"/>
                <w:szCs w:val="21"/>
                <w:highlight w:val="none"/>
              </w:rPr>
              <w:t>X≥300</w:t>
            </w:r>
          </w:p>
        </w:tc>
        <w:tc>
          <w:tcPr>
            <w:tcW w:w="1012" w:type="pct"/>
            <w:noWrap w:val="0"/>
            <w:vAlign w:val="center"/>
          </w:tcPr>
          <w:p w14:paraId="30D940FD">
            <w:pPr>
              <w:pStyle w:val="40"/>
              <w:spacing w:before="173" w:line="360" w:lineRule="auto"/>
              <w:ind w:left="154"/>
              <w:jc w:val="center"/>
              <w:rPr>
                <w:rFonts w:ascii="宋体" w:hAnsi="宋体"/>
                <w:color w:val="auto"/>
                <w:spacing w:val="12"/>
                <w:position w:val="1"/>
                <w:sz w:val="21"/>
                <w:szCs w:val="21"/>
                <w:highlight w:val="none"/>
              </w:rPr>
            </w:pPr>
            <w:r>
              <w:rPr>
                <w:rFonts w:hint="eastAsia" w:ascii="宋体" w:hAnsi="宋体"/>
                <w:color w:val="auto"/>
                <w:spacing w:val="12"/>
                <w:position w:val="1"/>
                <w:sz w:val="21"/>
                <w:szCs w:val="21"/>
                <w:highlight w:val="none"/>
              </w:rPr>
              <w:t>100≤X＜300</w:t>
            </w:r>
          </w:p>
        </w:tc>
        <w:tc>
          <w:tcPr>
            <w:tcW w:w="1036" w:type="pct"/>
            <w:noWrap w:val="0"/>
            <w:vAlign w:val="center"/>
          </w:tcPr>
          <w:p w14:paraId="7F21BDFE">
            <w:pPr>
              <w:pStyle w:val="40"/>
              <w:spacing w:before="173" w:line="360" w:lineRule="auto"/>
              <w:ind w:left="154"/>
              <w:jc w:val="center"/>
              <w:rPr>
                <w:rFonts w:ascii="宋体" w:hAnsi="宋体"/>
                <w:color w:val="auto"/>
                <w:spacing w:val="12"/>
                <w:position w:val="1"/>
                <w:sz w:val="21"/>
                <w:szCs w:val="21"/>
                <w:highlight w:val="none"/>
              </w:rPr>
            </w:pPr>
            <w:r>
              <w:rPr>
                <w:rFonts w:hint="eastAsia" w:ascii="宋体" w:hAnsi="宋体"/>
                <w:color w:val="auto"/>
                <w:spacing w:val="12"/>
                <w:position w:val="1"/>
                <w:sz w:val="21"/>
                <w:szCs w:val="21"/>
                <w:highlight w:val="none"/>
              </w:rPr>
              <w:t>10≤X＜100</w:t>
            </w:r>
          </w:p>
        </w:tc>
        <w:tc>
          <w:tcPr>
            <w:tcW w:w="547" w:type="pct"/>
            <w:noWrap w:val="0"/>
            <w:vAlign w:val="center"/>
          </w:tcPr>
          <w:p w14:paraId="447BD71D">
            <w:pPr>
              <w:pStyle w:val="40"/>
              <w:spacing w:before="173" w:line="360" w:lineRule="auto"/>
              <w:ind w:left="154"/>
              <w:jc w:val="center"/>
              <w:rPr>
                <w:rFonts w:ascii="宋体" w:hAnsi="宋体"/>
                <w:color w:val="auto"/>
                <w:spacing w:val="12"/>
                <w:position w:val="1"/>
                <w:sz w:val="21"/>
                <w:szCs w:val="21"/>
                <w:highlight w:val="none"/>
              </w:rPr>
            </w:pPr>
            <w:r>
              <w:rPr>
                <w:rFonts w:hint="eastAsia" w:ascii="宋体" w:hAnsi="宋体"/>
                <w:color w:val="auto"/>
                <w:spacing w:val="12"/>
                <w:position w:val="1"/>
                <w:sz w:val="21"/>
                <w:szCs w:val="21"/>
                <w:highlight w:val="none"/>
              </w:rPr>
              <w:t>X＜10</w:t>
            </w:r>
          </w:p>
        </w:tc>
      </w:tr>
    </w:tbl>
    <w:p w14:paraId="77F09E2F">
      <w:pPr>
        <w:autoSpaceDE w:val="0"/>
        <w:autoSpaceDN w:val="0"/>
        <w:adjustRightInd w:val="0"/>
        <w:spacing w:line="360" w:lineRule="auto"/>
        <w:jc w:val="left"/>
        <w:rPr>
          <w:color w:val="auto"/>
          <w:kern w:val="0"/>
          <w:szCs w:val="21"/>
          <w:highlight w:val="none"/>
        </w:rPr>
      </w:pPr>
      <w:r>
        <w:rPr>
          <w:rFonts w:hint="eastAsia"/>
          <w:color w:val="auto"/>
          <w:kern w:val="0"/>
          <w:szCs w:val="21"/>
          <w:highlight w:val="none"/>
        </w:rPr>
        <w:t>说明：</w:t>
      </w:r>
      <w:r>
        <w:rPr>
          <w:rFonts w:hint="eastAsia"/>
          <w:b/>
          <w:bCs/>
          <w:color w:val="auto"/>
          <w:kern w:val="0"/>
          <w:szCs w:val="21"/>
          <w:highlight w:val="none"/>
        </w:rPr>
        <w:t>1.大型、中型和小型企业须同时满足所列指标的下限，否则下划一档；微型企业只须满足所列指标中的一项即可。</w:t>
      </w:r>
    </w:p>
    <w:p w14:paraId="0283D7DC">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2.附表中各行业的范围以《国民经济行业分类》（GB/T4754-2017）为准。</w:t>
      </w:r>
      <w:r>
        <w:rPr>
          <w:rFonts w:hint="eastAsia"/>
          <w:b/>
          <w:bCs/>
          <w:color w:val="auto"/>
          <w:kern w:val="0"/>
          <w:szCs w:val="21"/>
          <w:highlight w:val="none"/>
        </w:rPr>
        <w:t>带*的项为行业组合类别</w:t>
      </w:r>
      <w:r>
        <w:rPr>
          <w:rFonts w:hint="eastAsia"/>
          <w:color w:val="auto"/>
          <w:kern w:val="0"/>
          <w:szCs w:val="21"/>
          <w:highlight w:val="none"/>
        </w:rPr>
        <w:t>，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9508CC3">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3.企业划分指标以现行统计制度为准。</w:t>
      </w:r>
    </w:p>
    <w:p w14:paraId="309E0D4C">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（1）从业人员，是指期末从业人员数，没有期末从业人员数的，采用全年平均人员数代替。</w:t>
      </w:r>
    </w:p>
    <w:p w14:paraId="034F817D">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25E6C58">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（3）资产总额，采用资产总计代替。</w:t>
      </w:r>
    </w:p>
    <w:p w14:paraId="27D5BABB">
      <w:pPr>
        <w:autoSpaceDE w:val="0"/>
        <w:autoSpaceDN w:val="0"/>
        <w:adjustRightInd w:val="0"/>
        <w:spacing w:line="360" w:lineRule="auto"/>
        <w:ind w:firstLine="640" w:firstLineChars="200"/>
        <w:jc w:val="left"/>
        <w:rPr>
          <w:color w:val="auto"/>
          <w:kern w:val="0"/>
          <w:szCs w:val="21"/>
          <w:highlight w:val="none"/>
        </w:rPr>
      </w:pPr>
      <w:r>
        <w:rPr>
          <w:rFonts w:hint="eastAsia"/>
          <w:color w:val="auto"/>
          <w:sz w:val="32"/>
          <w:szCs w:val="32"/>
          <w:highlight w:val="none"/>
        </w:rPr>
        <w:br w:type="page"/>
      </w:r>
      <w:r>
        <w:rPr>
          <w:rFonts w:hint="eastAsia"/>
          <w:b/>
          <w:bCs/>
          <w:color w:val="auto"/>
          <w:kern w:val="0"/>
          <w:szCs w:val="21"/>
          <w:highlight w:val="none"/>
        </w:rPr>
        <w:t>附件2：</w:t>
      </w:r>
    </w:p>
    <w:p w14:paraId="621AD770">
      <w:pPr>
        <w:autoSpaceDE w:val="0"/>
        <w:autoSpaceDN w:val="0"/>
        <w:adjustRightInd w:val="0"/>
        <w:spacing w:line="360" w:lineRule="auto"/>
        <w:ind w:firstLine="420" w:firstLineChars="200"/>
        <w:jc w:val="left"/>
        <w:rPr>
          <w:color w:val="auto"/>
          <w:kern w:val="0"/>
          <w:szCs w:val="21"/>
          <w:highlight w:val="none"/>
        </w:rPr>
      </w:pPr>
    </w:p>
    <w:p w14:paraId="23F94BEA">
      <w:pPr>
        <w:autoSpaceDE w:val="0"/>
        <w:autoSpaceDN w:val="0"/>
        <w:adjustRightInd w:val="0"/>
        <w:spacing w:line="360" w:lineRule="auto"/>
        <w:ind w:firstLine="562" w:firstLineChars="200"/>
        <w:jc w:val="center"/>
        <w:rPr>
          <w:b/>
          <w:bCs/>
          <w:color w:val="auto"/>
          <w:kern w:val="0"/>
          <w:sz w:val="28"/>
          <w:szCs w:val="28"/>
          <w:highlight w:val="none"/>
        </w:rPr>
      </w:pPr>
      <w:r>
        <w:rPr>
          <w:rFonts w:hint="eastAsia"/>
          <w:b/>
          <w:bCs/>
          <w:color w:val="auto"/>
          <w:kern w:val="0"/>
          <w:sz w:val="28"/>
          <w:szCs w:val="28"/>
          <w:highlight w:val="none"/>
        </w:rPr>
        <w:t>河南省政府采购合同融资政策告知函</w:t>
      </w:r>
    </w:p>
    <w:p w14:paraId="4F6E7151">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各投标人：</w:t>
      </w:r>
    </w:p>
    <w:p w14:paraId="005336EB">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欢迎贵公司参与河南省政府采购活动！</w:t>
      </w:r>
    </w:p>
    <w:p w14:paraId="39C68671">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根据《河南省政府采购合同融资工作实施方案》（豫财购〔2017〕10号），按照双方自愿的原则提供便捷、优惠的贷款服务。</w:t>
      </w:r>
    </w:p>
    <w:p w14:paraId="7A7C7DB9">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贷款渠道和提供贷款的金融机构，可在河南省政府采购网“河南省政府采购合同融资平台”查询联系。</w:t>
      </w:r>
    </w:p>
    <w:p w14:paraId="3B174871">
      <w:pPr>
        <w:autoSpaceDE w:val="0"/>
        <w:autoSpaceDN w:val="0"/>
        <w:adjustRightInd w:val="0"/>
        <w:spacing w:line="360" w:lineRule="auto"/>
        <w:ind w:firstLine="420" w:firstLineChars="200"/>
        <w:jc w:val="left"/>
        <w:rPr>
          <w:color w:val="auto"/>
          <w:kern w:val="0"/>
          <w:szCs w:val="21"/>
          <w:highlight w:val="none"/>
        </w:rPr>
      </w:pPr>
    </w:p>
    <w:p w14:paraId="63B8351E">
      <w:pPr>
        <w:pStyle w:val="2"/>
        <w:spacing w:line="360" w:lineRule="auto"/>
        <w:rPr>
          <w:rFonts w:eastAsia="宋体"/>
          <w:color w:val="auto"/>
          <w:kern w:val="0"/>
          <w:szCs w:val="21"/>
          <w:highlight w:val="none"/>
        </w:rPr>
      </w:pPr>
    </w:p>
    <w:p w14:paraId="24484151">
      <w:pPr>
        <w:autoSpaceDE w:val="0"/>
        <w:autoSpaceDN w:val="0"/>
        <w:adjustRightInd w:val="0"/>
        <w:spacing w:line="360" w:lineRule="auto"/>
        <w:ind w:firstLine="422" w:firstLineChars="200"/>
        <w:jc w:val="left"/>
        <w:rPr>
          <w:b/>
          <w:bCs/>
          <w:color w:val="auto"/>
          <w:kern w:val="0"/>
          <w:szCs w:val="21"/>
          <w:highlight w:val="none"/>
        </w:rPr>
      </w:pPr>
    </w:p>
    <w:p w14:paraId="50200462">
      <w:pPr>
        <w:pStyle w:val="7"/>
        <w:rPr>
          <w:rFonts w:ascii="宋体" w:hAnsi="宋体"/>
          <w:color w:val="auto"/>
          <w:highlight w:val="none"/>
        </w:rPr>
      </w:pPr>
      <w:r>
        <w:rPr>
          <w:rFonts w:hint="eastAsia" w:ascii="宋体" w:hAnsi="宋体"/>
          <w:color w:val="auto"/>
          <w:szCs w:val="32"/>
          <w:highlight w:val="none"/>
        </w:rPr>
        <w:br w:type="page"/>
      </w:r>
      <w:bookmarkStart w:id="524" w:name="_Toc3808"/>
      <w:bookmarkStart w:id="525" w:name="_Toc20081"/>
      <w:bookmarkStart w:id="526" w:name="_Toc19667"/>
      <w:r>
        <w:rPr>
          <w:rStyle w:val="39"/>
          <w:rFonts w:hint="eastAsia" w:ascii="宋体" w:hAnsi="宋体"/>
          <w:b/>
          <w:color w:val="auto"/>
          <w:szCs w:val="22"/>
          <w:highlight w:val="none"/>
        </w:rPr>
        <w:t>第三章 资格审查</w:t>
      </w:r>
      <w:bookmarkEnd w:id="524"/>
      <w:bookmarkEnd w:id="525"/>
      <w:bookmarkEnd w:id="526"/>
    </w:p>
    <w:p w14:paraId="524FBB02">
      <w:pPr>
        <w:pStyle w:val="9"/>
        <w:ind w:left="482"/>
        <w:jc w:val="center"/>
        <w:rPr>
          <w:color w:val="auto"/>
          <w:sz w:val="24"/>
          <w:szCs w:val="24"/>
          <w:highlight w:val="none"/>
        </w:rPr>
      </w:pPr>
      <w:bookmarkStart w:id="527" w:name="_Toc27205"/>
      <w:bookmarkStart w:id="528" w:name="_Toc16729"/>
      <w:bookmarkStart w:id="529" w:name="_Toc32604"/>
      <w:bookmarkStart w:id="530" w:name="_Toc28519"/>
      <w:bookmarkStart w:id="531" w:name="_Toc21173"/>
      <w:bookmarkStart w:id="532" w:name="_Toc27033"/>
      <w:bookmarkStart w:id="533" w:name="_Toc12421"/>
      <w:bookmarkStart w:id="534" w:name="_Toc30398"/>
      <w:bookmarkStart w:id="535" w:name="_Toc13197"/>
      <w:bookmarkStart w:id="536" w:name="_Toc6735"/>
      <w:bookmarkStart w:id="537" w:name="_Toc11714"/>
      <w:r>
        <w:rPr>
          <w:rFonts w:hint="eastAsia"/>
          <w:color w:val="auto"/>
          <w:sz w:val="24"/>
          <w:szCs w:val="24"/>
          <w:highlight w:val="none"/>
        </w:rPr>
        <w:t>资格审查前附表</w:t>
      </w:r>
      <w:bookmarkEnd w:id="527"/>
      <w:bookmarkEnd w:id="528"/>
      <w:bookmarkEnd w:id="529"/>
      <w:bookmarkEnd w:id="530"/>
      <w:bookmarkEnd w:id="531"/>
      <w:bookmarkEnd w:id="532"/>
      <w:bookmarkEnd w:id="533"/>
      <w:bookmarkEnd w:id="534"/>
      <w:bookmarkEnd w:id="535"/>
      <w:bookmarkEnd w:id="536"/>
      <w:bookmarkEnd w:id="537"/>
    </w:p>
    <w:p w14:paraId="5535A53F">
      <w:pPr>
        <w:spacing w:line="360" w:lineRule="auto"/>
        <w:rPr>
          <w:b/>
          <w:color w:val="auto"/>
          <w:sz w:val="24"/>
          <w:highlight w:val="none"/>
        </w:rPr>
      </w:pPr>
    </w:p>
    <w:tbl>
      <w:tblPr>
        <w:tblStyle w:val="23"/>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2431"/>
        <w:gridCol w:w="5997"/>
      </w:tblGrid>
      <w:tr w14:paraId="2C63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noWrap w:val="0"/>
            <w:vAlign w:val="center"/>
          </w:tcPr>
          <w:p w14:paraId="1869095C">
            <w:pPr>
              <w:widowControl/>
              <w:spacing w:line="360" w:lineRule="auto"/>
              <w:jc w:val="center"/>
              <w:rPr>
                <w:color w:val="auto"/>
                <w:kern w:val="0"/>
                <w:szCs w:val="21"/>
                <w:highlight w:val="none"/>
              </w:rPr>
            </w:pPr>
            <w:r>
              <w:rPr>
                <w:rFonts w:hint="eastAsia"/>
                <w:color w:val="auto"/>
                <w:kern w:val="0"/>
                <w:szCs w:val="21"/>
                <w:highlight w:val="none"/>
              </w:rPr>
              <w:t>条款</w:t>
            </w:r>
          </w:p>
        </w:tc>
        <w:tc>
          <w:tcPr>
            <w:tcW w:w="2431" w:type="dxa"/>
            <w:noWrap w:val="0"/>
            <w:vAlign w:val="center"/>
          </w:tcPr>
          <w:p w14:paraId="7EC82E18">
            <w:pPr>
              <w:widowControl/>
              <w:spacing w:line="360" w:lineRule="auto"/>
              <w:jc w:val="center"/>
              <w:rPr>
                <w:color w:val="auto"/>
                <w:kern w:val="0"/>
                <w:szCs w:val="21"/>
                <w:highlight w:val="none"/>
              </w:rPr>
            </w:pPr>
            <w:r>
              <w:rPr>
                <w:rFonts w:hint="eastAsia"/>
                <w:color w:val="auto"/>
                <w:kern w:val="0"/>
                <w:szCs w:val="21"/>
                <w:highlight w:val="none"/>
              </w:rPr>
              <w:t>评审因素</w:t>
            </w:r>
          </w:p>
        </w:tc>
        <w:tc>
          <w:tcPr>
            <w:tcW w:w="5997" w:type="dxa"/>
            <w:noWrap w:val="0"/>
            <w:vAlign w:val="center"/>
          </w:tcPr>
          <w:p w14:paraId="294E3CCA">
            <w:pPr>
              <w:widowControl/>
              <w:spacing w:line="360" w:lineRule="auto"/>
              <w:jc w:val="center"/>
              <w:rPr>
                <w:color w:val="auto"/>
                <w:kern w:val="0"/>
                <w:szCs w:val="21"/>
                <w:highlight w:val="none"/>
              </w:rPr>
            </w:pPr>
            <w:r>
              <w:rPr>
                <w:rFonts w:hint="eastAsia"/>
                <w:color w:val="auto"/>
                <w:kern w:val="0"/>
                <w:szCs w:val="21"/>
                <w:highlight w:val="none"/>
              </w:rPr>
              <w:t>评审标准</w:t>
            </w:r>
          </w:p>
        </w:tc>
      </w:tr>
      <w:tr w14:paraId="6B8C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restart"/>
            <w:noWrap w:val="0"/>
            <w:vAlign w:val="center"/>
          </w:tcPr>
          <w:p w14:paraId="6D83A5AE">
            <w:pPr>
              <w:widowControl/>
              <w:spacing w:line="360" w:lineRule="auto"/>
              <w:jc w:val="center"/>
              <w:rPr>
                <w:color w:val="auto"/>
                <w:kern w:val="0"/>
                <w:szCs w:val="21"/>
                <w:highlight w:val="none"/>
              </w:rPr>
            </w:pPr>
            <w:r>
              <w:rPr>
                <w:rFonts w:hint="eastAsia"/>
                <w:color w:val="auto"/>
                <w:szCs w:val="21"/>
                <w:highlight w:val="none"/>
              </w:rPr>
              <w:t>资格审查</w:t>
            </w:r>
            <w:r>
              <w:rPr>
                <w:rFonts w:hint="eastAsia"/>
                <w:color w:val="auto"/>
                <w:kern w:val="0"/>
                <w:szCs w:val="21"/>
                <w:highlight w:val="none"/>
              </w:rPr>
              <w:t>标准</w:t>
            </w:r>
          </w:p>
        </w:tc>
        <w:tc>
          <w:tcPr>
            <w:tcW w:w="2431" w:type="dxa"/>
            <w:noWrap w:val="0"/>
            <w:vAlign w:val="center"/>
          </w:tcPr>
          <w:p w14:paraId="52113D31">
            <w:pPr>
              <w:widowControl/>
              <w:spacing w:line="360" w:lineRule="auto"/>
              <w:jc w:val="center"/>
              <w:rPr>
                <w:color w:val="auto"/>
                <w:kern w:val="0"/>
                <w:szCs w:val="21"/>
                <w:highlight w:val="none"/>
              </w:rPr>
            </w:pPr>
            <w:bookmarkStart w:id="538" w:name="OLE_LINK72"/>
            <w:r>
              <w:rPr>
                <w:rFonts w:hint="eastAsia"/>
                <w:color w:val="auto"/>
                <w:kern w:val="0"/>
                <w:szCs w:val="21"/>
                <w:highlight w:val="none"/>
              </w:rPr>
              <w:t>投标人名称</w:t>
            </w:r>
            <w:bookmarkEnd w:id="538"/>
          </w:p>
        </w:tc>
        <w:tc>
          <w:tcPr>
            <w:tcW w:w="5997" w:type="dxa"/>
            <w:noWrap w:val="0"/>
            <w:vAlign w:val="center"/>
          </w:tcPr>
          <w:p w14:paraId="0B81AAFF">
            <w:pPr>
              <w:widowControl/>
              <w:spacing w:line="360" w:lineRule="auto"/>
              <w:jc w:val="center"/>
              <w:rPr>
                <w:color w:val="auto"/>
                <w:kern w:val="0"/>
                <w:szCs w:val="21"/>
                <w:highlight w:val="none"/>
              </w:rPr>
            </w:pPr>
            <w:r>
              <w:rPr>
                <w:rFonts w:hint="eastAsia"/>
                <w:color w:val="auto"/>
                <w:kern w:val="0"/>
                <w:szCs w:val="21"/>
                <w:highlight w:val="none"/>
              </w:rPr>
              <w:t>与营业执照（如有）一致</w:t>
            </w:r>
          </w:p>
        </w:tc>
      </w:tr>
      <w:tr w14:paraId="1266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noWrap w:val="0"/>
            <w:vAlign w:val="center"/>
          </w:tcPr>
          <w:p w14:paraId="3ED31E92">
            <w:pPr>
              <w:widowControl/>
              <w:spacing w:line="360" w:lineRule="auto"/>
              <w:jc w:val="center"/>
              <w:rPr>
                <w:color w:val="auto"/>
                <w:kern w:val="0"/>
                <w:szCs w:val="21"/>
                <w:highlight w:val="none"/>
              </w:rPr>
            </w:pPr>
          </w:p>
        </w:tc>
        <w:tc>
          <w:tcPr>
            <w:tcW w:w="2431" w:type="dxa"/>
            <w:noWrap w:val="0"/>
            <w:vAlign w:val="center"/>
          </w:tcPr>
          <w:p w14:paraId="54A09E50">
            <w:pPr>
              <w:widowControl/>
              <w:spacing w:line="360" w:lineRule="auto"/>
              <w:jc w:val="center"/>
              <w:rPr>
                <w:color w:val="auto"/>
                <w:kern w:val="0"/>
                <w:szCs w:val="21"/>
                <w:highlight w:val="none"/>
              </w:rPr>
            </w:pPr>
            <w:bookmarkStart w:id="539" w:name="OLE_LINK73"/>
            <w:r>
              <w:rPr>
                <w:rFonts w:hint="eastAsia"/>
                <w:color w:val="auto"/>
                <w:kern w:val="0"/>
                <w:szCs w:val="21"/>
                <w:highlight w:val="none"/>
              </w:rPr>
              <w:t>营业执照或其他证明材料</w:t>
            </w:r>
            <w:bookmarkEnd w:id="539"/>
          </w:p>
        </w:tc>
        <w:tc>
          <w:tcPr>
            <w:tcW w:w="5997" w:type="dxa"/>
            <w:noWrap w:val="0"/>
            <w:vAlign w:val="center"/>
          </w:tcPr>
          <w:p w14:paraId="4C4C930B">
            <w:pPr>
              <w:pStyle w:val="4"/>
              <w:spacing w:after="0" w:line="360" w:lineRule="auto"/>
              <w:ind w:left="0" w:leftChars="0" w:firstLine="0" w:firstLineChars="0"/>
              <w:rPr>
                <w:color w:val="auto"/>
                <w:highlight w:val="none"/>
              </w:rPr>
            </w:pPr>
            <w:r>
              <w:rPr>
                <w:rFonts w:hint="eastAsia"/>
                <w:color w:val="auto"/>
                <w:highlight w:val="none"/>
              </w:rPr>
              <w:t>投标人为企业（包括合伙企业）的，应提供有效的“营业执照”；</w:t>
            </w:r>
          </w:p>
          <w:p w14:paraId="6047C392">
            <w:pPr>
              <w:pStyle w:val="4"/>
              <w:spacing w:after="0" w:line="360" w:lineRule="auto"/>
              <w:ind w:left="0" w:leftChars="0" w:firstLine="0" w:firstLineChars="0"/>
              <w:rPr>
                <w:color w:val="auto"/>
                <w:highlight w:val="none"/>
              </w:rPr>
            </w:pPr>
            <w:r>
              <w:rPr>
                <w:rFonts w:hint="eastAsia"/>
                <w:color w:val="auto"/>
                <w:highlight w:val="none"/>
              </w:rPr>
              <w:t>投标人为事业单位的，应提供有效的“事业单位法人证书”；</w:t>
            </w:r>
          </w:p>
          <w:p w14:paraId="5FDD818C">
            <w:pPr>
              <w:pStyle w:val="4"/>
              <w:spacing w:after="0" w:line="360" w:lineRule="auto"/>
              <w:ind w:left="0" w:leftChars="0" w:firstLine="0" w:firstLineChars="0"/>
              <w:rPr>
                <w:color w:val="auto"/>
                <w:highlight w:val="none"/>
              </w:rPr>
            </w:pPr>
            <w:r>
              <w:rPr>
                <w:rFonts w:hint="eastAsia"/>
                <w:color w:val="auto"/>
                <w:highlight w:val="none"/>
              </w:rPr>
              <w:t>投标人是非企业机构的，应提供有效的“执业许可证”“登记证书”等证明文件；</w:t>
            </w:r>
          </w:p>
          <w:p w14:paraId="58493640">
            <w:pPr>
              <w:pStyle w:val="4"/>
              <w:spacing w:after="0" w:line="360" w:lineRule="auto"/>
              <w:ind w:left="0" w:leftChars="0" w:firstLine="0" w:firstLineChars="0"/>
              <w:rPr>
                <w:color w:val="auto"/>
                <w:highlight w:val="none"/>
              </w:rPr>
            </w:pPr>
            <w:r>
              <w:rPr>
                <w:rFonts w:hint="eastAsia"/>
                <w:color w:val="auto"/>
                <w:highlight w:val="none"/>
              </w:rPr>
              <w:t>投标人是个体工商户的，应提供有效的“个体工商户营业执照”；</w:t>
            </w:r>
          </w:p>
          <w:p w14:paraId="303A5CE3">
            <w:pPr>
              <w:pStyle w:val="4"/>
              <w:spacing w:after="0" w:line="360" w:lineRule="auto"/>
              <w:ind w:left="0" w:leftChars="0" w:firstLine="0" w:firstLineChars="0"/>
              <w:rPr>
                <w:color w:val="auto"/>
                <w:kern w:val="0"/>
                <w:szCs w:val="21"/>
                <w:highlight w:val="none"/>
              </w:rPr>
            </w:pPr>
            <w:r>
              <w:rPr>
                <w:rFonts w:hint="eastAsia"/>
                <w:color w:val="auto"/>
                <w:highlight w:val="none"/>
              </w:rPr>
              <w:t>投标人是自然人的，应提供有效的自然人身份证明。</w:t>
            </w:r>
          </w:p>
        </w:tc>
      </w:tr>
      <w:tr w14:paraId="2F7A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noWrap w:val="0"/>
            <w:vAlign w:val="center"/>
          </w:tcPr>
          <w:p w14:paraId="1618DB1B">
            <w:pPr>
              <w:widowControl/>
              <w:spacing w:line="360" w:lineRule="auto"/>
              <w:jc w:val="center"/>
              <w:rPr>
                <w:color w:val="auto"/>
                <w:kern w:val="0"/>
                <w:szCs w:val="21"/>
                <w:highlight w:val="none"/>
              </w:rPr>
            </w:pPr>
          </w:p>
        </w:tc>
        <w:tc>
          <w:tcPr>
            <w:tcW w:w="2431" w:type="dxa"/>
            <w:noWrap w:val="0"/>
            <w:vAlign w:val="center"/>
          </w:tcPr>
          <w:p w14:paraId="13435BE8">
            <w:pPr>
              <w:widowControl/>
              <w:spacing w:line="360" w:lineRule="auto"/>
              <w:jc w:val="center"/>
              <w:rPr>
                <w:color w:val="auto"/>
                <w:kern w:val="0"/>
                <w:szCs w:val="21"/>
                <w:highlight w:val="none"/>
              </w:rPr>
            </w:pPr>
            <w:bookmarkStart w:id="540" w:name="OLE_LINK74"/>
            <w:r>
              <w:rPr>
                <w:rFonts w:hint="eastAsia"/>
                <w:color w:val="auto"/>
                <w:kern w:val="0"/>
                <w:szCs w:val="21"/>
                <w:highlight w:val="none"/>
              </w:rPr>
              <w:t>信用记录</w:t>
            </w:r>
            <w:bookmarkEnd w:id="540"/>
          </w:p>
        </w:tc>
        <w:tc>
          <w:tcPr>
            <w:tcW w:w="5997" w:type="dxa"/>
            <w:noWrap w:val="0"/>
            <w:vAlign w:val="center"/>
          </w:tcPr>
          <w:p w14:paraId="28B9A2C1">
            <w:pPr>
              <w:widowControl/>
              <w:spacing w:line="360" w:lineRule="auto"/>
              <w:jc w:val="center"/>
              <w:rPr>
                <w:color w:val="auto"/>
                <w:kern w:val="0"/>
                <w:szCs w:val="21"/>
                <w:highlight w:val="none"/>
              </w:rPr>
            </w:pPr>
            <w:r>
              <w:rPr>
                <w:rFonts w:hint="eastAsia"/>
                <w:color w:val="auto"/>
                <w:kern w:val="0"/>
                <w:szCs w:val="21"/>
                <w:highlight w:val="none"/>
              </w:rPr>
              <w:t>符合第二章“投标人须知前附表”第1.2.9项规定</w:t>
            </w:r>
          </w:p>
          <w:p w14:paraId="5B72D50A">
            <w:pPr>
              <w:pStyle w:val="41"/>
              <w:spacing w:line="360" w:lineRule="auto"/>
              <w:jc w:val="center"/>
              <w:rPr>
                <w:rFonts w:ascii="宋体" w:hAnsi="宋体" w:cs="宋体"/>
                <w:color w:val="auto"/>
                <w:highlight w:val="none"/>
              </w:rPr>
            </w:pPr>
            <w:r>
              <w:rPr>
                <w:rFonts w:hint="eastAsia" w:ascii="宋体" w:hAnsi="宋体" w:cs="宋体"/>
                <w:b/>
                <w:bCs/>
                <w:color w:val="auto"/>
                <w:sz w:val="21"/>
                <w:szCs w:val="21"/>
                <w:highlight w:val="none"/>
              </w:rPr>
              <w:t>以采购人或采购代理机构查询为准</w:t>
            </w:r>
          </w:p>
        </w:tc>
      </w:tr>
      <w:tr w14:paraId="472F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noWrap w:val="0"/>
            <w:vAlign w:val="center"/>
          </w:tcPr>
          <w:p w14:paraId="0F0180D4">
            <w:pPr>
              <w:widowControl/>
              <w:spacing w:line="360" w:lineRule="auto"/>
              <w:jc w:val="center"/>
              <w:rPr>
                <w:color w:val="auto"/>
                <w:kern w:val="0"/>
                <w:szCs w:val="21"/>
                <w:highlight w:val="none"/>
              </w:rPr>
            </w:pPr>
          </w:p>
        </w:tc>
        <w:tc>
          <w:tcPr>
            <w:tcW w:w="2431" w:type="dxa"/>
            <w:noWrap w:val="0"/>
            <w:vAlign w:val="center"/>
          </w:tcPr>
          <w:p w14:paraId="0004607D">
            <w:pPr>
              <w:widowControl/>
              <w:spacing w:line="360" w:lineRule="auto"/>
              <w:jc w:val="center"/>
              <w:rPr>
                <w:color w:val="auto"/>
                <w:kern w:val="0"/>
                <w:szCs w:val="21"/>
                <w:highlight w:val="none"/>
              </w:rPr>
            </w:pPr>
            <w:bookmarkStart w:id="541" w:name="OLE_LINK75"/>
            <w:r>
              <w:rPr>
                <w:rFonts w:hint="eastAsia"/>
                <w:color w:val="auto"/>
                <w:kern w:val="0"/>
                <w:szCs w:val="21"/>
                <w:highlight w:val="none"/>
              </w:rPr>
              <w:t>财务报告</w:t>
            </w:r>
            <w:bookmarkEnd w:id="541"/>
          </w:p>
        </w:tc>
        <w:tc>
          <w:tcPr>
            <w:tcW w:w="5997" w:type="dxa"/>
            <w:noWrap w:val="0"/>
            <w:vAlign w:val="center"/>
          </w:tcPr>
          <w:p w14:paraId="6C2E3F95">
            <w:pPr>
              <w:widowControl/>
              <w:spacing w:line="360" w:lineRule="auto"/>
              <w:jc w:val="center"/>
              <w:rPr>
                <w:color w:val="auto"/>
                <w:kern w:val="0"/>
                <w:szCs w:val="21"/>
                <w:highlight w:val="none"/>
              </w:rPr>
            </w:pPr>
            <w:r>
              <w:rPr>
                <w:rFonts w:hint="eastAsia"/>
                <w:color w:val="auto"/>
                <w:kern w:val="0"/>
                <w:szCs w:val="21"/>
                <w:highlight w:val="none"/>
              </w:rPr>
              <w:t>符合第二章“投标人须知前附表”第1.2.9项规定</w:t>
            </w:r>
          </w:p>
        </w:tc>
      </w:tr>
      <w:tr w14:paraId="3E08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noWrap w:val="0"/>
            <w:vAlign w:val="center"/>
          </w:tcPr>
          <w:p w14:paraId="4C14FF36">
            <w:pPr>
              <w:widowControl/>
              <w:spacing w:line="360" w:lineRule="auto"/>
              <w:jc w:val="center"/>
              <w:rPr>
                <w:color w:val="auto"/>
                <w:kern w:val="0"/>
                <w:szCs w:val="21"/>
                <w:highlight w:val="none"/>
              </w:rPr>
            </w:pPr>
          </w:p>
        </w:tc>
        <w:tc>
          <w:tcPr>
            <w:tcW w:w="2431" w:type="dxa"/>
            <w:noWrap w:val="0"/>
            <w:vAlign w:val="center"/>
          </w:tcPr>
          <w:p w14:paraId="041A7B32">
            <w:pPr>
              <w:widowControl/>
              <w:spacing w:line="360" w:lineRule="auto"/>
              <w:jc w:val="center"/>
              <w:rPr>
                <w:color w:val="auto"/>
                <w:kern w:val="0"/>
                <w:szCs w:val="21"/>
                <w:highlight w:val="none"/>
              </w:rPr>
            </w:pPr>
            <w:bookmarkStart w:id="542" w:name="OLE_LINK76"/>
            <w:r>
              <w:rPr>
                <w:rFonts w:hint="eastAsia"/>
                <w:color w:val="auto"/>
                <w:kern w:val="0"/>
                <w:szCs w:val="21"/>
                <w:highlight w:val="none"/>
              </w:rPr>
              <w:t>纳税要求</w:t>
            </w:r>
            <w:bookmarkEnd w:id="542"/>
          </w:p>
        </w:tc>
        <w:tc>
          <w:tcPr>
            <w:tcW w:w="5997" w:type="dxa"/>
            <w:noWrap w:val="0"/>
            <w:vAlign w:val="center"/>
          </w:tcPr>
          <w:p w14:paraId="4067CE12">
            <w:pPr>
              <w:widowControl/>
              <w:spacing w:line="360" w:lineRule="auto"/>
              <w:jc w:val="center"/>
              <w:rPr>
                <w:color w:val="auto"/>
                <w:kern w:val="0"/>
                <w:szCs w:val="21"/>
                <w:highlight w:val="none"/>
              </w:rPr>
            </w:pPr>
            <w:r>
              <w:rPr>
                <w:rFonts w:hint="eastAsia"/>
                <w:color w:val="auto"/>
                <w:kern w:val="0"/>
                <w:szCs w:val="21"/>
                <w:highlight w:val="none"/>
              </w:rPr>
              <w:t>符合第二章“投标人须知前附表”第1.2.9项规定</w:t>
            </w:r>
          </w:p>
        </w:tc>
      </w:tr>
      <w:tr w14:paraId="5008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noWrap w:val="0"/>
            <w:vAlign w:val="center"/>
          </w:tcPr>
          <w:p w14:paraId="0FCAB49E">
            <w:pPr>
              <w:widowControl/>
              <w:spacing w:line="360" w:lineRule="auto"/>
              <w:jc w:val="center"/>
              <w:rPr>
                <w:color w:val="auto"/>
                <w:kern w:val="0"/>
                <w:szCs w:val="21"/>
                <w:highlight w:val="none"/>
              </w:rPr>
            </w:pPr>
          </w:p>
        </w:tc>
        <w:tc>
          <w:tcPr>
            <w:tcW w:w="2431" w:type="dxa"/>
            <w:noWrap w:val="0"/>
            <w:vAlign w:val="center"/>
          </w:tcPr>
          <w:p w14:paraId="1A0AB5C1">
            <w:pPr>
              <w:widowControl/>
              <w:spacing w:line="360" w:lineRule="auto"/>
              <w:jc w:val="center"/>
              <w:rPr>
                <w:color w:val="auto"/>
                <w:kern w:val="0"/>
                <w:szCs w:val="21"/>
                <w:highlight w:val="none"/>
              </w:rPr>
            </w:pPr>
            <w:bookmarkStart w:id="543" w:name="OLE_LINK77"/>
            <w:r>
              <w:rPr>
                <w:rFonts w:hint="eastAsia"/>
                <w:color w:val="auto"/>
                <w:kern w:val="0"/>
                <w:szCs w:val="21"/>
                <w:highlight w:val="none"/>
              </w:rPr>
              <w:t>社会保障资金要求</w:t>
            </w:r>
            <w:bookmarkEnd w:id="543"/>
          </w:p>
        </w:tc>
        <w:tc>
          <w:tcPr>
            <w:tcW w:w="5997" w:type="dxa"/>
            <w:noWrap w:val="0"/>
            <w:vAlign w:val="center"/>
          </w:tcPr>
          <w:p w14:paraId="3644EDDA">
            <w:pPr>
              <w:widowControl/>
              <w:spacing w:line="360" w:lineRule="auto"/>
              <w:jc w:val="center"/>
              <w:rPr>
                <w:color w:val="auto"/>
                <w:kern w:val="0"/>
                <w:szCs w:val="21"/>
                <w:highlight w:val="none"/>
              </w:rPr>
            </w:pPr>
            <w:r>
              <w:rPr>
                <w:rFonts w:hint="eastAsia"/>
                <w:color w:val="auto"/>
                <w:kern w:val="0"/>
                <w:szCs w:val="21"/>
                <w:highlight w:val="none"/>
              </w:rPr>
              <w:t>符合第二章“投标人须知前附表”第1.2.9项规定</w:t>
            </w:r>
          </w:p>
        </w:tc>
      </w:tr>
      <w:tr w14:paraId="219B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noWrap w:val="0"/>
            <w:vAlign w:val="center"/>
          </w:tcPr>
          <w:p w14:paraId="5026402C">
            <w:pPr>
              <w:widowControl/>
              <w:spacing w:line="360" w:lineRule="auto"/>
              <w:jc w:val="center"/>
              <w:rPr>
                <w:color w:val="auto"/>
                <w:kern w:val="0"/>
                <w:szCs w:val="21"/>
                <w:highlight w:val="none"/>
              </w:rPr>
            </w:pPr>
          </w:p>
        </w:tc>
        <w:tc>
          <w:tcPr>
            <w:tcW w:w="2431" w:type="dxa"/>
            <w:noWrap w:val="0"/>
            <w:vAlign w:val="center"/>
          </w:tcPr>
          <w:p w14:paraId="015895A0">
            <w:pPr>
              <w:widowControl/>
              <w:spacing w:line="360" w:lineRule="auto"/>
              <w:jc w:val="center"/>
              <w:rPr>
                <w:color w:val="auto"/>
                <w:kern w:val="0"/>
                <w:szCs w:val="21"/>
                <w:highlight w:val="none"/>
              </w:rPr>
            </w:pPr>
            <w:bookmarkStart w:id="544" w:name="OLE_LINK78"/>
            <w:r>
              <w:rPr>
                <w:rFonts w:hint="eastAsia"/>
                <w:color w:val="auto"/>
                <w:kern w:val="0"/>
                <w:szCs w:val="21"/>
                <w:highlight w:val="none"/>
              </w:rPr>
              <w:t>具有履行合同所必需的设备和专业技术能力</w:t>
            </w:r>
            <w:bookmarkEnd w:id="544"/>
          </w:p>
        </w:tc>
        <w:tc>
          <w:tcPr>
            <w:tcW w:w="5997" w:type="dxa"/>
            <w:noWrap w:val="0"/>
            <w:vAlign w:val="center"/>
          </w:tcPr>
          <w:p w14:paraId="2EAF0B83">
            <w:pPr>
              <w:widowControl/>
              <w:spacing w:line="360" w:lineRule="auto"/>
              <w:jc w:val="center"/>
              <w:rPr>
                <w:color w:val="auto"/>
                <w:kern w:val="0"/>
                <w:szCs w:val="21"/>
                <w:highlight w:val="none"/>
              </w:rPr>
            </w:pPr>
            <w:r>
              <w:rPr>
                <w:rFonts w:hint="eastAsia"/>
                <w:color w:val="auto"/>
                <w:kern w:val="0"/>
                <w:szCs w:val="21"/>
                <w:highlight w:val="none"/>
              </w:rPr>
              <w:t>符合第二章“投标人须知前附表”第1.2.9项规定</w:t>
            </w:r>
          </w:p>
        </w:tc>
      </w:tr>
      <w:tr w14:paraId="4FFD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noWrap w:val="0"/>
            <w:vAlign w:val="center"/>
          </w:tcPr>
          <w:p w14:paraId="43F0D992">
            <w:pPr>
              <w:widowControl/>
              <w:spacing w:line="360" w:lineRule="auto"/>
              <w:jc w:val="center"/>
              <w:rPr>
                <w:color w:val="auto"/>
                <w:kern w:val="0"/>
                <w:szCs w:val="21"/>
                <w:highlight w:val="none"/>
              </w:rPr>
            </w:pPr>
          </w:p>
        </w:tc>
        <w:tc>
          <w:tcPr>
            <w:tcW w:w="2431" w:type="dxa"/>
            <w:noWrap w:val="0"/>
            <w:vAlign w:val="center"/>
          </w:tcPr>
          <w:p w14:paraId="0BB05D0F">
            <w:pPr>
              <w:widowControl/>
              <w:spacing w:line="360" w:lineRule="auto"/>
              <w:jc w:val="center"/>
              <w:rPr>
                <w:color w:val="auto"/>
                <w:kern w:val="0"/>
                <w:szCs w:val="21"/>
                <w:highlight w:val="none"/>
              </w:rPr>
            </w:pPr>
            <w:bookmarkStart w:id="545" w:name="OLE_LINK79"/>
            <w:r>
              <w:rPr>
                <w:rFonts w:hint="eastAsia"/>
                <w:color w:val="auto"/>
                <w:kern w:val="0"/>
                <w:szCs w:val="21"/>
                <w:highlight w:val="none"/>
              </w:rPr>
              <w:t>参加政府采购活动前三年内，在经营活动中没有重大违法记录</w:t>
            </w:r>
            <w:bookmarkEnd w:id="545"/>
          </w:p>
        </w:tc>
        <w:tc>
          <w:tcPr>
            <w:tcW w:w="5997" w:type="dxa"/>
            <w:noWrap w:val="0"/>
            <w:vAlign w:val="center"/>
          </w:tcPr>
          <w:p w14:paraId="45793065">
            <w:pPr>
              <w:widowControl/>
              <w:spacing w:line="360" w:lineRule="auto"/>
              <w:jc w:val="center"/>
              <w:rPr>
                <w:color w:val="auto"/>
                <w:kern w:val="0"/>
                <w:szCs w:val="21"/>
                <w:highlight w:val="none"/>
              </w:rPr>
            </w:pPr>
            <w:r>
              <w:rPr>
                <w:rFonts w:hint="eastAsia"/>
                <w:color w:val="auto"/>
                <w:kern w:val="0"/>
                <w:szCs w:val="21"/>
                <w:highlight w:val="none"/>
              </w:rPr>
              <w:t>符合第二章“投标人须知前附表”第1.2.9项规定</w:t>
            </w:r>
          </w:p>
        </w:tc>
      </w:tr>
    </w:tbl>
    <w:p w14:paraId="7B65991F">
      <w:pPr>
        <w:spacing w:line="360" w:lineRule="auto"/>
        <w:rPr>
          <w:color w:val="auto"/>
          <w:highlight w:val="none"/>
        </w:rPr>
      </w:pPr>
      <w:bookmarkStart w:id="546" w:name="_Toc16607"/>
      <w:bookmarkStart w:id="547" w:name="_Toc2378"/>
      <w:bookmarkStart w:id="548" w:name="_Toc23399"/>
      <w:bookmarkStart w:id="549" w:name="_Toc16266"/>
      <w:bookmarkStart w:id="550" w:name="_Toc21337"/>
      <w:bookmarkStart w:id="551" w:name="_Toc25514"/>
      <w:bookmarkStart w:id="552" w:name="_Toc465"/>
      <w:bookmarkStart w:id="553" w:name="_Toc16293"/>
      <w:bookmarkStart w:id="554" w:name="_Toc1301"/>
      <w:bookmarkStart w:id="555" w:name="_Toc19241"/>
    </w:p>
    <w:p w14:paraId="29DF5FDC">
      <w:pPr>
        <w:pStyle w:val="9"/>
        <w:numPr>
          <w:ilvl w:val="0"/>
          <w:numId w:val="15"/>
        </w:numPr>
        <w:rPr>
          <w:color w:val="auto"/>
          <w:highlight w:val="none"/>
        </w:rPr>
      </w:pPr>
      <w:bookmarkStart w:id="556" w:name="_Toc11008"/>
      <w:bookmarkStart w:id="557" w:name="_Toc15430"/>
      <w:r>
        <w:rPr>
          <w:rFonts w:hint="eastAsia"/>
          <w:color w:val="auto"/>
          <w:sz w:val="24"/>
          <w:szCs w:val="24"/>
          <w:highlight w:val="none"/>
        </w:rPr>
        <w:t>资格审查</w:t>
      </w:r>
      <w:bookmarkEnd w:id="546"/>
      <w:bookmarkEnd w:id="547"/>
      <w:bookmarkEnd w:id="548"/>
      <w:bookmarkEnd w:id="549"/>
      <w:bookmarkEnd w:id="550"/>
      <w:bookmarkEnd w:id="551"/>
      <w:bookmarkEnd w:id="552"/>
      <w:bookmarkEnd w:id="553"/>
      <w:bookmarkEnd w:id="554"/>
      <w:bookmarkEnd w:id="555"/>
      <w:bookmarkEnd w:id="556"/>
      <w:bookmarkEnd w:id="557"/>
    </w:p>
    <w:p w14:paraId="5BFB6499">
      <w:pPr>
        <w:spacing w:line="360" w:lineRule="auto"/>
        <w:ind w:firstLine="420" w:firstLineChars="200"/>
        <w:rPr>
          <w:color w:val="auto"/>
          <w:highlight w:val="none"/>
        </w:rPr>
      </w:pPr>
      <w:r>
        <w:rPr>
          <w:rFonts w:hint="eastAsia"/>
          <w:color w:val="auto"/>
          <w:highlight w:val="none"/>
        </w:rPr>
        <w:t>开标结束后，采购人或者采购代理机构应当依法对投标人的资格进行审查。</w:t>
      </w:r>
    </w:p>
    <w:p w14:paraId="002ACBF0">
      <w:pPr>
        <w:pStyle w:val="9"/>
        <w:numPr>
          <w:ilvl w:val="0"/>
          <w:numId w:val="15"/>
        </w:numPr>
        <w:rPr>
          <w:color w:val="auto"/>
          <w:highlight w:val="none"/>
        </w:rPr>
      </w:pPr>
      <w:bookmarkStart w:id="558" w:name="_Toc11928"/>
      <w:r>
        <w:rPr>
          <w:rFonts w:hint="eastAsia"/>
          <w:color w:val="auto"/>
          <w:highlight w:val="none"/>
        </w:rPr>
        <w:t>资格审查标准</w:t>
      </w:r>
      <w:bookmarkEnd w:id="558"/>
    </w:p>
    <w:p w14:paraId="57161832">
      <w:pPr>
        <w:autoSpaceDE w:val="0"/>
        <w:autoSpaceDN w:val="0"/>
        <w:adjustRightInd w:val="0"/>
        <w:spacing w:line="360" w:lineRule="auto"/>
        <w:ind w:right="-20"/>
        <w:jc w:val="left"/>
        <w:rPr>
          <w:color w:val="auto"/>
          <w:highlight w:val="none"/>
        </w:rPr>
      </w:pPr>
      <w:r>
        <w:rPr>
          <w:rFonts w:hint="eastAsia"/>
          <w:color w:val="auto"/>
          <w:kern w:val="0"/>
          <w:szCs w:val="21"/>
          <w:highlight w:val="none"/>
        </w:rPr>
        <w:t xml:space="preserve">    资格审查标准：见资格审查前附表。</w:t>
      </w:r>
    </w:p>
    <w:p w14:paraId="3A821677">
      <w:pPr>
        <w:pStyle w:val="9"/>
        <w:numPr>
          <w:ilvl w:val="0"/>
          <w:numId w:val="15"/>
        </w:numPr>
        <w:rPr>
          <w:color w:val="auto"/>
          <w:highlight w:val="none"/>
        </w:rPr>
      </w:pPr>
      <w:bookmarkStart w:id="559" w:name="_Toc16031"/>
      <w:bookmarkStart w:id="560" w:name="_Toc18436"/>
      <w:bookmarkStart w:id="561" w:name="_Toc2259"/>
      <w:bookmarkStart w:id="562" w:name="_Toc19383"/>
      <w:bookmarkStart w:id="563" w:name="_Toc10180"/>
      <w:bookmarkStart w:id="564" w:name="_Toc13549"/>
      <w:bookmarkStart w:id="565" w:name="_Toc5940"/>
      <w:bookmarkStart w:id="566" w:name="_Toc32375"/>
      <w:bookmarkStart w:id="567" w:name="_Toc2029"/>
      <w:bookmarkStart w:id="568" w:name="_Toc2874"/>
      <w:bookmarkStart w:id="569" w:name="_Toc920"/>
      <w:bookmarkStart w:id="570" w:name="_Toc14072"/>
      <w:r>
        <w:rPr>
          <w:rFonts w:hint="eastAsia"/>
          <w:color w:val="auto"/>
          <w:highlight w:val="none"/>
        </w:rPr>
        <w:t>资格审查程序</w:t>
      </w:r>
      <w:bookmarkEnd w:id="559"/>
      <w:bookmarkEnd w:id="560"/>
      <w:bookmarkEnd w:id="561"/>
      <w:bookmarkEnd w:id="562"/>
      <w:bookmarkEnd w:id="563"/>
      <w:bookmarkEnd w:id="564"/>
      <w:bookmarkEnd w:id="565"/>
      <w:bookmarkEnd w:id="566"/>
      <w:bookmarkEnd w:id="567"/>
      <w:bookmarkEnd w:id="568"/>
      <w:bookmarkEnd w:id="569"/>
      <w:bookmarkEnd w:id="570"/>
    </w:p>
    <w:p w14:paraId="14A7D697">
      <w:pPr>
        <w:autoSpaceDE w:val="0"/>
        <w:autoSpaceDN w:val="0"/>
        <w:adjustRightInd w:val="0"/>
        <w:spacing w:line="360" w:lineRule="auto"/>
        <w:ind w:right="40" w:firstLine="412" w:firstLineChars="200"/>
        <w:jc w:val="left"/>
        <w:rPr>
          <w:rFonts w:hint="eastAsia"/>
          <w:color w:val="auto"/>
          <w:kern w:val="0"/>
          <w:szCs w:val="21"/>
          <w:highlight w:val="none"/>
        </w:rPr>
      </w:pPr>
      <w:r>
        <w:rPr>
          <w:rFonts w:hint="eastAsia"/>
          <w:color w:val="auto"/>
          <w:spacing w:val="-2"/>
          <w:kern w:val="0"/>
          <w:szCs w:val="21"/>
          <w:highlight w:val="none"/>
        </w:rPr>
        <w:t>资格审查人员依</w:t>
      </w:r>
      <w:r>
        <w:rPr>
          <w:rFonts w:hint="eastAsia"/>
          <w:color w:val="auto"/>
          <w:kern w:val="0"/>
          <w:szCs w:val="21"/>
          <w:highlight w:val="none"/>
        </w:rPr>
        <w:t>据本</w:t>
      </w:r>
      <w:r>
        <w:rPr>
          <w:rFonts w:hint="eastAsia"/>
          <w:color w:val="auto"/>
          <w:spacing w:val="-2"/>
          <w:kern w:val="0"/>
          <w:szCs w:val="21"/>
          <w:highlight w:val="none"/>
        </w:rPr>
        <w:t>章</w:t>
      </w:r>
      <w:r>
        <w:rPr>
          <w:rFonts w:hint="eastAsia"/>
          <w:color w:val="auto"/>
          <w:kern w:val="0"/>
          <w:szCs w:val="21"/>
          <w:highlight w:val="none"/>
        </w:rPr>
        <w:t>资格审查前附表</w:t>
      </w:r>
      <w:r>
        <w:rPr>
          <w:rFonts w:hint="eastAsia"/>
          <w:color w:val="auto"/>
          <w:spacing w:val="-2"/>
          <w:kern w:val="0"/>
          <w:szCs w:val="21"/>
          <w:highlight w:val="none"/>
        </w:rPr>
        <w:t>规</w:t>
      </w:r>
      <w:r>
        <w:rPr>
          <w:rFonts w:hint="eastAsia"/>
          <w:color w:val="auto"/>
          <w:kern w:val="0"/>
          <w:szCs w:val="21"/>
          <w:highlight w:val="none"/>
        </w:rPr>
        <w:t>定</w:t>
      </w:r>
      <w:r>
        <w:rPr>
          <w:rFonts w:hint="eastAsia"/>
          <w:color w:val="auto"/>
          <w:spacing w:val="-2"/>
          <w:kern w:val="0"/>
          <w:szCs w:val="21"/>
          <w:highlight w:val="none"/>
        </w:rPr>
        <w:t>的标</w:t>
      </w:r>
      <w:r>
        <w:rPr>
          <w:rFonts w:hint="eastAsia"/>
          <w:color w:val="auto"/>
          <w:kern w:val="0"/>
          <w:szCs w:val="21"/>
          <w:highlight w:val="none"/>
        </w:rPr>
        <w:t>准对</w:t>
      </w:r>
      <w:r>
        <w:rPr>
          <w:rFonts w:hint="eastAsia"/>
          <w:color w:val="auto"/>
          <w:spacing w:val="-2"/>
          <w:kern w:val="0"/>
          <w:szCs w:val="21"/>
          <w:highlight w:val="none"/>
        </w:rPr>
        <w:t>投</w:t>
      </w:r>
      <w:r>
        <w:rPr>
          <w:rFonts w:hint="eastAsia"/>
          <w:color w:val="auto"/>
          <w:kern w:val="0"/>
          <w:szCs w:val="21"/>
          <w:highlight w:val="none"/>
        </w:rPr>
        <w:t>标</w:t>
      </w:r>
      <w:r>
        <w:rPr>
          <w:rFonts w:hint="eastAsia"/>
          <w:color w:val="auto"/>
          <w:spacing w:val="-2"/>
          <w:kern w:val="0"/>
          <w:szCs w:val="21"/>
          <w:highlight w:val="none"/>
        </w:rPr>
        <w:t>文</w:t>
      </w:r>
      <w:r>
        <w:rPr>
          <w:rFonts w:hint="eastAsia"/>
          <w:color w:val="auto"/>
          <w:kern w:val="0"/>
          <w:szCs w:val="21"/>
          <w:highlight w:val="none"/>
        </w:rPr>
        <w:t>件</w:t>
      </w:r>
      <w:r>
        <w:rPr>
          <w:rFonts w:hint="eastAsia"/>
          <w:color w:val="auto"/>
          <w:spacing w:val="-2"/>
          <w:kern w:val="0"/>
          <w:szCs w:val="21"/>
          <w:highlight w:val="none"/>
        </w:rPr>
        <w:t>进</w:t>
      </w:r>
      <w:r>
        <w:rPr>
          <w:rFonts w:hint="eastAsia"/>
          <w:color w:val="auto"/>
          <w:kern w:val="0"/>
          <w:szCs w:val="21"/>
          <w:highlight w:val="none"/>
        </w:rPr>
        <w:t>行</w:t>
      </w:r>
      <w:r>
        <w:rPr>
          <w:rFonts w:hint="eastAsia"/>
          <w:color w:val="auto"/>
          <w:spacing w:val="-2"/>
          <w:kern w:val="0"/>
          <w:szCs w:val="21"/>
          <w:highlight w:val="none"/>
        </w:rPr>
        <w:t>资</w:t>
      </w:r>
      <w:r>
        <w:rPr>
          <w:rFonts w:hint="eastAsia"/>
          <w:color w:val="auto"/>
          <w:kern w:val="0"/>
          <w:szCs w:val="21"/>
          <w:highlight w:val="none"/>
        </w:rPr>
        <w:t>格审查，以确定投标人是否具备投标资格，有一项不符合评审标准的，资格审查人员应当认定其</w:t>
      </w:r>
      <w:r>
        <w:rPr>
          <w:rFonts w:hint="eastAsia"/>
          <w:b/>
          <w:bCs/>
          <w:color w:val="auto"/>
          <w:kern w:val="0"/>
          <w:szCs w:val="21"/>
          <w:highlight w:val="none"/>
        </w:rPr>
        <w:t>投标无效</w:t>
      </w:r>
      <w:r>
        <w:rPr>
          <w:rFonts w:hint="eastAsia"/>
          <w:color w:val="auto"/>
          <w:kern w:val="0"/>
          <w:szCs w:val="21"/>
          <w:highlight w:val="none"/>
        </w:rPr>
        <w:t>，合格投标人不足3家的，不得评标。</w:t>
      </w:r>
    </w:p>
    <w:p w14:paraId="056CCE6F">
      <w:pPr>
        <w:autoSpaceDE w:val="0"/>
        <w:autoSpaceDN w:val="0"/>
        <w:adjustRightInd w:val="0"/>
        <w:spacing w:line="360" w:lineRule="auto"/>
        <w:ind w:right="-20"/>
        <w:jc w:val="left"/>
        <w:rPr>
          <w:rFonts w:hint="default" w:ascii="宋体" w:hAnsi="宋体" w:eastAsia="宋体" w:cs="宋体"/>
          <w:b/>
          <w:color w:val="auto"/>
          <w:kern w:val="2"/>
          <w:sz w:val="24"/>
          <w:szCs w:val="24"/>
          <w:highlight w:val="none"/>
          <w:u w:val="single"/>
          <w:lang w:val="en-US" w:eastAsia="zh-CN" w:bidi="ar-SA"/>
        </w:rPr>
      </w:pPr>
      <w:bookmarkStart w:id="571" w:name="OLE_LINK33"/>
      <w:r>
        <w:rPr>
          <w:rFonts w:hint="eastAsia" w:ascii="宋体" w:hAnsi="宋体" w:eastAsia="宋体" w:cs="宋体"/>
          <w:b/>
          <w:color w:val="auto"/>
          <w:kern w:val="2"/>
          <w:sz w:val="21"/>
          <w:szCs w:val="21"/>
          <w:highlight w:val="none"/>
          <w:lang w:val="en-US" w:eastAsia="zh-CN" w:bidi="ar-SA"/>
        </w:rPr>
        <w:t xml:space="preserve"> </w:t>
      </w:r>
      <w:bookmarkStart w:id="572" w:name="OLE_LINK34"/>
      <w:r>
        <w:rPr>
          <w:rFonts w:hint="eastAsia" w:ascii="宋体" w:hAnsi="宋体" w:eastAsia="宋体" w:cs="宋体"/>
          <w:b/>
          <w:color w:val="auto"/>
          <w:kern w:val="2"/>
          <w:sz w:val="24"/>
          <w:szCs w:val="24"/>
          <w:highlight w:val="none"/>
          <w:u w:val="single"/>
          <w:lang w:val="en-US" w:eastAsia="zh-CN" w:bidi="ar-SA"/>
        </w:rPr>
        <w:t>特别提醒：资格审查要求的所有内容须同时上传至河南省公共资源交易中心电子交易平台“资格审查材料”一栏中。</w:t>
      </w:r>
      <w:bookmarkEnd w:id="571"/>
      <w:r>
        <w:rPr>
          <w:rFonts w:hint="eastAsia" w:cs="宋体"/>
          <w:b/>
          <w:color w:val="auto"/>
          <w:kern w:val="2"/>
          <w:sz w:val="24"/>
          <w:szCs w:val="24"/>
          <w:highlight w:val="none"/>
          <w:u w:val="single"/>
          <w:lang w:val="en-US" w:eastAsia="zh-CN" w:bidi="ar-SA"/>
        </w:rPr>
        <w:t>未按照以上述要求上传的后果由投标人自行承担。</w:t>
      </w:r>
      <w:bookmarkEnd w:id="572"/>
    </w:p>
    <w:p w14:paraId="4B863A25">
      <w:pPr>
        <w:pStyle w:val="7"/>
        <w:rPr>
          <w:rStyle w:val="39"/>
          <w:rFonts w:ascii="宋体" w:hAnsi="宋体"/>
          <w:b/>
          <w:color w:val="auto"/>
          <w:szCs w:val="22"/>
          <w:highlight w:val="none"/>
        </w:rPr>
      </w:pPr>
      <w:bookmarkStart w:id="573" w:name="_Toc18033"/>
      <w:bookmarkStart w:id="574" w:name="_Toc19252"/>
      <w:bookmarkStart w:id="575" w:name="_Toc3310"/>
      <w:bookmarkStart w:id="576" w:name="_Toc21593"/>
      <w:bookmarkStart w:id="577" w:name="_Toc12137"/>
      <w:bookmarkStart w:id="578" w:name="_Toc8280"/>
      <w:bookmarkStart w:id="579" w:name="_Toc2610"/>
      <w:bookmarkStart w:id="580" w:name="_Toc23230"/>
      <w:bookmarkStart w:id="581" w:name="_Toc11542"/>
      <w:bookmarkStart w:id="582" w:name="_Toc29893"/>
      <w:bookmarkStart w:id="583" w:name="_Toc8631"/>
      <w:r>
        <w:rPr>
          <w:rFonts w:hint="eastAsia" w:ascii="宋体" w:hAnsi="宋体"/>
          <w:color w:val="auto"/>
          <w:szCs w:val="32"/>
          <w:highlight w:val="none"/>
        </w:rPr>
        <w:br w:type="page"/>
      </w:r>
      <w:bookmarkStart w:id="584" w:name="_Toc3653"/>
      <w:bookmarkStart w:id="585" w:name="_Toc16698"/>
      <w:r>
        <w:rPr>
          <w:rFonts w:hint="eastAsia" w:ascii="宋体" w:hAnsi="宋体"/>
          <w:color w:val="auto"/>
          <w:szCs w:val="32"/>
          <w:highlight w:val="none"/>
        </w:rPr>
        <w:t>第四章 评标办法（综合评分法）</w:t>
      </w:r>
      <w:bookmarkEnd w:id="584"/>
      <w:bookmarkEnd w:id="585"/>
    </w:p>
    <w:p w14:paraId="7C789364">
      <w:pPr>
        <w:pStyle w:val="9"/>
        <w:jc w:val="center"/>
        <w:rPr>
          <w:color w:val="auto"/>
          <w:sz w:val="24"/>
          <w:szCs w:val="24"/>
          <w:highlight w:val="none"/>
        </w:rPr>
      </w:pPr>
      <w:bookmarkStart w:id="586" w:name="_Toc1534"/>
      <w:bookmarkStart w:id="587" w:name="_Toc26967"/>
      <w:bookmarkStart w:id="588" w:name="_Toc22649"/>
      <w:bookmarkStart w:id="589" w:name="_Toc16535"/>
      <w:bookmarkStart w:id="590" w:name="_Toc12415"/>
      <w:bookmarkStart w:id="591" w:name="_Toc6633"/>
      <w:bookmarkStart w:id="592" w:name="_Toc14114"/>
      <w:bookmarkStart w:id="593" w:name="_Toc23659"/>
      <w:bookmarkStart w:id="594" w:name="_Toc4734"/>
      <w:bookmarkStart w:id="595" w:name="_Toc22753"/>
      <w:bookmarkStart w:id="596" w:name="_Toc16950"/>
      <w:bookmarkStart w:id="597" w:name="_Toc3264"/>
      <w:r>
        <w:rPr>
          <w:rFonts w:hint="eastAsia"/>
          <w:color w:val="auto"/>
          <w:sz w:val="24"/>
          <w:szCs w:val="24"/>
          <w:highlight w:val="none"/>
        </w:rPr>
        <w:t>评标办法前附表</w:t>
      </w:r>
      <w:bookmarkEnd w:id="586"/>
      <w:bookmarkEnd w:id="587"/>
      <w:bookmarkEnd w:id="588"/>
      <w:bookmarkEnd w:id="589"/>
      <w:bookmarkEnd w:id="590"/>
      <w:bookmarkEnd w:id="591"/>
      <w:bookmarkEnd w:id="592"/>
      <w:bookmarkEnd w:id="593"/>
      <w:bookmarkEnd w:id="594"/>
      <w:bookmarkEnd w:id="595"/>
      <w:bookmarkEnd w:id="596"/>
      <w:bookmarkEnd w:id="597"/>
    </w:p>
    <w:tbl>
      <w:tblPr>
        <w:tblStyle w:val="23"/>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083"/>
        <w:gridCol w:w="2242"/>
        <w:gridCol w:w="5687"/>
      </w:tblGrid>
      <w:tr w14:paraId="1C8A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gridSpan w:val="2"/>
            <w:noWrap w:val="0"/>
            <w:vAlign w:val="center"/>
          </w:tcPr>
          <w:p w14:paraId="7B358FFD">
            <w:pPr>
              <w:widowControl/>
              <w:spacing w:line="360" w:lineRule="auto"/>
              <w:jc w:val="center"/>
              <w:rPr>
                <w:b w:val="0"/>
                <w:bCs w:val="0"/>
                <w:color w:val="auto"/>
                <w:szCs w:val="21"/>
                <w:highlight w:val="none"/>
              </w:rPr>
            </w:pPr>
            <w:r>
              <w:rPr>
                <w:rFonts w:hint="eastAsia"/>
                <w:b w:val="0"/>
                <w:bCs w:val="0"/>
                <w:color w:val="auto"/>
                <w:szCs w:val="21"/>
                <w:highlight w:val="none"/>
              </w:rPr>
              <w:t>条款号</w:t>
            </w:r>
          </w:p>
        </w:tc>
        <w:tc>
          <w:tcPr>
            <w:tcW w:w="2242" w:type="dxa"/>
            <w:noWrap w:val="0"/>
            <w:vAlign w:val="center"/>
          </w:tcPr>
          <w:p w14:paraId="1F502847">
            <w:pPr>
              <w:autoSpaceDE w:val="0"/>
              <w:autoSpaceDN w:val="0"/>
              <w:adjustRightInd w:val="0"/>
              <w:spacing w:line="360" w:lineRule="auto"/>
              <w:ind w:left="38" w:leftChars="18"/>
              <w:jc w:val="center"/>
              <w:rPr>
                <w:b w:val="0"/>
                <w:bCs w:val="0"/>
                <w:color w:val="auto"/>
                <w:kern w:val="0"/>
                <w:szCs w:val="21"/>
                <w:highlight w:val="none"/>
              </w:rPr>
            </w:pPr>
            <w:r>
              <w:rPr>
                <w:rFonts w:hint="eastAsia"/>
                <w:b w:val="0"/>
                <w:bCs w:val="0"/>
                <w:color w:val="auto"/>
                <w:kern w:val="0"/>
                <w:szCs w:val="21"/>
                <w:highlight w:val="none"/>
              </w:rPr>
              <w:t>评审因素</w:t>
            </w:r>
          </w:p>
        </w:tc>
        <w:tc>
          <w:tcPr>
            <w:tcW w:w="5687" w:type="dxa"/>
            <w:noWrap w:val="0"/>
            <w:vAlign w:val="center"/>
          </w:tcPr>
          <w:p w14:paraId="0E7B1399">
            <w:pPr>
              <w:autoSpaceDE w:val="0"/>
              <w:autoSpaceDN w:val="0"/>
              <w:adjustRightInd w:val="0"/>
              <w:spacing w:line="360" w:lineRule="auto"/>
              <w:ind w:left="38" w:leftChars="18"/>
              <w:jc w:val="center"/>
              <w:rPr>
                <w:b w:val="0"/>
                <w:bCs w:val="0"/>
                <w:color w:val="auto"/>
                <w:szCs w:val="21"/>
                <w:highlight w:val="none"/>
              </w:rPr>
            </w:pPr>
            <w:r>
              <w:rPr>
                <w:rFonts w:hint="eastAsia"/>
                <w:b w:val="0"/>
                <w:bCs w:val="0"/>
                <w:color w:val="auto"/>
                <w:kern w:val="0"/>
                <w:szCs w:val="21"/>
                <w:highlight w:val="none"/>
              </w:rPr>
              <w:t>评审标准</w:t>
            </w:r>
          </w:p>
        </w:tc>
      </w:tr>
      <w:tr w14:paraId="0AE1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noWrap w:val="0"/>
            <w:vAlign w:val="center"/>
          </w:tcPr>
          <w:p w14:paraId="774691A1">
            <w:pPr>
              <w:widowControl/>
              <w:spacing w:line="360" w:lineRule="auto"/>
              <w:jc w:val="center"/>
              <w:rPr>
                <w:b w:val="0"/>
                <w:bCs w:val="0"/>
                <w:color w:val="auto"/>
                <w:kern w:val="0"/>
                <w:szCs w:val="21"/>
                <w:highlight w:val="none"/>
              </w:rPr>
            </w:pPr>
            <w:r>
              <w:rPr>
                <w:rFonts w:hint="eastAsia"/>
                <w:b w:val="0"/>
                <w:bCs w:val="0"/>
                <w:color w:val="auto"/>
                <w:kern w:val="0"/>
                <w:szCs w:val="21"/>
                <w:highlight w:val="none"/>
              </w:rPr>
              <w:t>2.1</w:t>
            </w:r>
          </w:p>
        </w:tc>
        <w:tc>
          <w:tcPr>
            <w:tcW w:w="1083" w:type="dxa"/>
            <w:vMerge w:val="restart"/>
            <w:noWrap w:val="0"/>
            <w:vAlign w:val="center"/>
          </w:tcPr>
          <w:p w14:paraId="7C093043">
            <w:pPr>
              <w:widowControl/>
              <w:spacing w:line="360" w:lineRule="auto"/>
              <w:jc w:val="center"/>
              <w:rPr>
                <w:b w:val="0"/>
                <w:bCs w:val="0"/>
                <w:color w:val="auto"/>
                <w:kern w:val="0"/>
                <w:szCs w:val="21"/>
                <w:highlight w:val="none"/>
              </w:rPr>
            </w:pPr>
            <w:r>
              <w:rPr>
                <w:rFonts w:hint="eastAsia"/>
                <w:b w:val="0"/>
                <w:bCs w:val="0"/>
                <w:color w:val="auto"/>
                <w:szCs w:val="21"/>
                <w:highlight w:val="none"/>
              </w:rPr>
              <w:t>符合性审查</w:t>
            </w:r>
            <w:r>
              <w:rPr>
                <w:rFonts w:hint="eastAsia"/>
                <w:b w:val="0"/>
                <w:bCs w:val="0"/>
                <w:color w:val="auto"/>
                <w:kern w:val="0"/>
                <w:szCs w:val="21"/>
                <w:highlight w:val="none"/>
              </w:rPr>
              <w:t>标准</w:t>
            </w:r>
          </w:p>
        </w:tc>
        <w:tc>
          <w:tcPr>
            <w:tcW w:w="2242" w:type="dxa"/>
            <w:noWrap w:val="0"/>
            <w:vAlign w:val="center"/>
          </w:tcPr>
          <w:p w14:paraId="0CF72291">
            <w:pPr>
              <w:widowControl/>
              <w:spacing w:line="360" w:lineRule="auto"/>
              <w:jc w:val="center"/>
              <w:rPr>
                <w:b w:val="0"/>
                <w:bCs w:val="0"/>
                <w:color w:val="auto"/>
                <w:kern w:val="0"/>
                <w:szCs w:val="21"/>
                <w:highlight w:val="none"/>
              </w:rPr>
            </w:pPr>
            <w:bookmarkStart w:id="598" w:name="OLE_LINK61"/>
            <w:r>
              <w:rPr>
                <w:rFonts w:hint="eastAsia"/>
                <w:b w:val="0"/>
                <w:bCs w:val="0"/>
                <w:color w:val="auto"/>
                <w:kern w:val="0"/>
                <w:szCs w:val="21"/>
                <w:highlight w:val="none"/>
              </w:rPr>
              <w:t>投标文件签署、盖章</w:t>
            </w:r>
            <w:bookmarkEnd w:id="598"/>
          </w:p>
        </w:tc>
        <w:tc>
          <w:tcPr>
            <w:tcW w:w="5687" w:type="dxa"/>
            <w:noWrap w:val="0"/>
            <w:vAlign w:val="center"/>
          </w:tcPr>
          <w:p w14:paraId="5986901A">
            <w:pPr>
              <w:widowControl/>
              <w:spacing w:line="360" w:lineRule="auto"/>
              <w:jc w:val="center"/>
              <w:rPr>
                <w:b w:val="0"/>
                <w:bCs w:val="0"/>
                <w:color w:val="auto"/>
                <w:kern w:val="0"/>
                <w:szCs w:val="21"/>
                <w:highlight w:val="none"/>
              </w:rPr>
            </w:pPr>
            <w:r>
              <w:rPr>
                <w:rFonts w:hint="eastAsia"/>
                <w:b w:val="0"/>
                <w:bCs w:val="0"/>
                <w:color w:val="auto"/>
                <w:szCs w:val="21"/>
                <w:highlight w:val="none"/>
              </w:rPr>
              <w:t>投标文件按招标文件要求签署、盖章</w:t>
            </w:r>
          </w:p>
        </w:tc>
      </w:tr>
      <w:tr w14:paraId="3B03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14:paraId="7D5E8E2C">
            <w:pPr>
              <w:widowControl/>
              <w:spacing w:line="360" w:lineRule="auto"/>
              <w:jc w:val="center"/>
              <w:rPr>
                <w:b w:val="0"/>
                <w:bCs w:val="0"/>
                <w:color w:val="auto"/>
                <w:kern w:val="0"/>
                <w:szCs w:val="21"/>
                <w:highlight w:val="none"/>
              </w:rPr>
            </w:pPr>
          </w:p>
        </w:tc>
        <w:tc>
          <w:tcPr>
            <w:tcW w:w="1083" w:type="dxa"/>
            <w:vMerge w:val="continue"/>
            <w:noWrap w:val="0"/>
            <w:vAlign w:val="center"/>
          </w:tcPr>
          <w:p w14:paraId="03019C19">
            <w:pPr>
              <w:widowControl/>
              <w:spacing w:line="360" w:lineRule="auto"/>
              <w:jc w:val="center"/>
              <w:rPr>
                <w:b w:val="0"/>
                <w:bCs w:val="0"/>
                <w:color w:val="auto"/>
                <w:kern w:val="0"/>
                <w:szCs w:val="21"/>
                <w:highlight w:val="none"/>
              </w:rPr>
            </w:pPr>
          </w:p>
        </w:tc>
        <w:tc>
          <w:tcPr>
            <w:tcW w:w="2242" w:type="dxa"/>
            <w:noWrap w:val="0"/>
            <w:vAlign w:val="center"/>
          </w:tcPr>
          <w:p w14:paraId="31B0E4D8">
            <w:pPr>
              <w:widowControl/>
              <w:spacing w:line="360" w:lineRule="auto"/>
              <w:jc w:val="center"/>
              <w:rPr>
                <w:b w:val="0"/>
                <w:bCs w:val="0"/>
                <w:color w:val="auto"/>
                <w:kern w:val="0"/>
                <w:szCs w:val="21"/>
                <w:highlight w:val="none"/>
              </w:rPr>
            </w:pPr>
            <w:bookmarkStart w:id="599" w:name="OLE_LINK62"/>
            <w:r>
              <w:rPr>
                <w:rFonts w:hint="eastAsia"/>
                <w:b w:val="0"/>
                <w:bCs w:val="0"/>
                <w:color w:val="auto"/>
                <w:kern w:val="0"/>
                <w:szCs w:val="21"/>
                <w:highlight w:val="none"/>
              </w:rPr>
              <w:t>投标承诺函</w:t>
            </w:r>
            <w:bookmarkEnd w:id="599"/>
          </w:p>
        </w:tc>
        <w:tc>
          <w:tcPr>
            <w:tcW w:w="5687" w:type="dxa"/>
            <w:noWrap w:val="0"/>
            <w:vAlign w:val="center"/>
          </w:tcPr>
          <w:p w14:paraId="1D372481">
            <w:pPr>
              <w:widowControl/>
              <w:spacing w:line="360" w:lineRule="auto"/>
              <w:jc w:val="center"/>
              <w:rPr>
                <w:b w:val="0"/>
                <w:bCs w:val="0"/>
                <w:color w:val="auto"/>
                <w:kern w:val="0"/>
                <w:szCs w:val="21"/>
                <w:highlight w:val="none"/>
              </w:rPr>
            </w:pPr>
            <w:r>
              <w:rPr>
                <w:rFonts w:hint="eastAsia"/>
                <w:b w:val="0"/>
                <w:bCs w:val="0"/>
                <w:color w:val="auto"/>
                <w:kern w:val="0"/>
                <w:szCs w:val="21"/>
                <w:highlight w:val="none"/>
              </w:rPr>
              <w:t>按照招标文件的规定提交投标承诺函</w:t>
            </w:r>
          </w:p>
        </w:tc>
      </w:tr>
      <w:tr w14:paraId="3C8D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14:paraId="7AD57018">
            <w:pPr>
              <w:widowControl/>
              <w:spacing w:line="360" w:lineRule="auto"/>
              <w:jc w:val="center"/>
              <w:rPr>
                <w:b w:val="0"/>
                <w:bCs w:val="0"/>
                <w:color w:val="auto"/>
                <w:kern w:val="0"/>
                <w:szCs w:val="21"/>
                <w:highlight w:val="none"/>
              </w:rPr>
            </w:pPr>
          </w:p>
        </w:tc>
        <w:tc>
          <w:tcPr>
            <w:tcW w:w="1083" w:type="dxa"/>
            <w:vMerge w:val="continue"/>
            <w:noWrap w:val="0"/>
            <w:vAlign w:val="center"/>
          </w:tcPr>
          <w:p w14:paraId="6DF09496">
            <w:pPr>
              <w:widowControl/>
              <w:spacing w:line="360" w:lineRule="auto"/>
              <w:jc w:val="center"/>
              <w:rPr>
                <w:b w:val="0"/>
                <w:bCs w:val="0"/>
                <w:color w:val="auto"/>
                <w:kern w:val="0"/>
                <w:szCs w:val="21"/>
                <w:highlight w:val="none"/>
              </w:rPr>
            </w:pPr>
          </w:p>
        </w:tc>
        <w:tc>
          <w:tcPr>
            <w:tcW w:w="2242" w:type="dxa"/>
            <w:noWrap w:val="0"/>
            <w:vAlign w:val="center"/>
          </w:tcPr>
          <w:p w14:paraId="37419C23">
            <w:pPr>
              <w:widowControl/>
              <w:spacing w:line="360" w:lineRule="auto"/>
              <w:jc w:val="center"/>
              <w:rPr>
                <w:b w:val="0"/>
                <w:bCs w:val="0"/>
                <w:color w:val="auto"/>
                <w:kern w:val="0"/>
                <w:szCs w:val="21"/>
                <w:highlight w:val="none"/>
              </w:rPr>
            </w:pPr>
            <w:bookmarkStart w:id="600" w:name="OLE_LINK63"/>
            <w:r>
              <w:rPr>
                <w:rFonts w:hint="eastAsia"/>
                <w:b w:val="0"/>
                <w:bCs w:val="0"/>
                <w:color w:val="auto"/>
                <w:kern w:val="0"/>
                <w:szCs w:val="21"/>
                <w:highlight w:val="none"/>
              </w:rPr>
              <w:t>报价唯一</w:t>
            </w:r>
            <w:bookmarkEnd w:id="600"/>
          </w:p>
        </w:tc>
        <w:tc>
          <w:tcPr>
            <w:tcW w:w="5687" w:type="dxa"/>
            <w:noWrap w:val="0"/>
            <w:vAlign w:val="center"/>
          </w:tcPr>
          <w:p w14:paraId="0C9741B1">
            <w:pPr>
              <w:widowControl/>
              <w:spacing w:line="360" w:lineRule="auto"/>
              <w:jc w:val="center"/>
              <w:rPr>
                <w:b w:val="0"/>
                <w:bCs w:val="0"/>
                <w:color w:val="auto"/>
                <w:kern w:val="0"/>
                <w:szCs w:val="21"/>
                <w:highlight w:val="none"/>
              </w:rPr>
            </w:pPr>
            <w:r>
              <w:rPr>
                <w:rFonts w:hint="eastAsia"/>
                <w:b w:val="0"/>
                <w:bCs w:val="0"/>
                <w:color w:val="auto"/>
                <w:kern w:val="0"/>
                <w:szCs w:val="21"/>
                <w:highlight w:val="none"/>
              </w:rPr>
              <w:t>只能有一个有效报价</w:t>
            </w:r>
          </w:p>
        </w:tc>
      </w:tr>
      <w:tr w14:paraId="49BB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14:paraId="215468DA">
            <w:pPr>
              <w:widowControl/>
              <w:spacing w:line="360" w:lineRule="auto"/>
              <w:jc w:val="center"/>
              <w:rPr>
                <w:b w:val="0"/>
                <w:bCs w:val="0"/>
                <w:color w:val="auto"/>
                <w:kern w:val="0"/>
                <w:szCs w:val="21"/>
                <w:highlight w:val="none"/>
              </w:rPr>
            </w:pPr>
          </w:p>
        </w:tc>
        <w:tc>
          <w:tcPr>
            <w:tcW w:w="1083" w:type="dxa"/>
            <w:vMerge w:val="continue"/>
            <w:noWrap w:val="0"/>
            <w:vAlign w:val="center"/>
          </w:tcPr>
          <w:p w14:paraId="7C5F3293">
            <w:pPr>
              <w:widowControl/>
              <w:spacing w:line="360" w:lineRule="auto"/>
              <w:jc w:val="center"/>
              <w:rPr>
                <w:b w:val="0"/>
                <w:bCs w:val="0"/>
                <w:color w:val="auto"/>
                <w:kern w:val="0"/>
                <w:szCs w:val="21"/>
                <w:highlight w:val="none"/>
              </w:rPr>
            </w:pPr>
          </w:p>
        </w:tc>
        <w:tc>
          <w:tcPr>
            <w:tcW w:w="2242" w:type="dxa"/>
            <w:noWrap w:val="0"/>
            <w:vAlign w:val="center"/>
          </w:tcPr>
          <w:p w14:paraId="57B03C0E">
            <w:pPr>
              <w:widowControl/>
              <w:spacing w:line="360" w:lineRule="auto"/>
              <w:jc w:val="center"/>
              <w:rPr>
                <w:b w:val="0"/>
                <w:bCs w:val="0"/>
                <w:color w:val="auto"/>
                <w:kern w:val="0"/>
                <w:szCs w:val="21"/>
                <w:highlight w:val="none"/>
              </w:rPr>
            </w:pPr>
            <w:bookmarkStart w:id="601" w:name="OLE_LINK64"/>
            <w:r>
              <w:rPr>
                <w:rFonts w:hint="eastAsia"/>
                <w:b w:val="0"/>
                <w:bCs w:val="0"/>
                <w:color w:val="auto"/>
                <w:kern w:val="0"/>
                <w:szCs w:val="21"/>
                <w:highlight w:val="none"/>
              </w:rPr>
              <w:t>投标报价</w:t>
            </w:r>
            <w:bookmarkEnd w:id="601"/>
          </w:p>
        </w:tc>
        <w:tc>
          <w:tcPr>
            <w:tcW w:w="5687" w:type="dxa"/>
            <w:noWrap w:val="0"/>
            <w:vAlign w:val="center"/>
          </w:tcPr>
          <w:p w14:paraId="16BF16AC">
            <w:pPr>
              <w:widowControl/>
              <w:spacing w:line="360" w:lineRule="auto"/>
              <w:jc w:val="center"/>
              <w:rPr>
                <w:b w:val="0"/>
                <w:bCs w:val="0"/>
                <w:color w:val="auto"/>
                <w:kern w:val="0"/>
                <w:szCs w:val="21"/>
                <w:highlight w:val="none"/>
              </w:rPr>
            </w:pPr>
            <w:r>
              <w:rPr>
                <w:rFonts w:hint="eastAsia"/>
                <w:b w:val="0"/>
                <w:bCs w:val="0"/>
                <w:color w:val="auto"/>
                <w:kern w:val="0"/>
                <w:szCs w:val="21"/>
                <w:highlight w:val="none"/>
              </w:rPr>
              <w:t>报价未超过招标文件中规定的预算金额或者最高限价</w:t>
            </w:r>
          </w:p>
        </w:tc>
      </w:tr>
      <w:tr w14:paraId="3BA2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14:paraId="4EF72BD3">
            <w:pPr>
              <w:widowControl/>
              <w:spacing w:line="360" w:lineRule="auto"/>
              <w:jc w:val="center"/>
              <w:rPr>
                <w:b w:val="0"/>
                <w:bCs w:val="0"/>
                <w:color w:val="auto"/>
                <w:kern w:val="0"/>
                <w:szCs w:val="21"/>
                <w:highlight w:val="none"/>
              </w:rPr>
            </w:pPr>
          </w:p>
        </w:tc>
        <w:tc>
          <w:tcPr>
            <w:tcW w:w="1083" w:type="dxa"/>
            <w:vMerge w:val="continue"/>
            <w:noWrap w:val="0"/>
            <w:vAlign w:val="center"/>
          </w:tcPr>
          <w:p w14:paraId="07BED6CA">
            <w:pPr>
              <w:widowControl/>
              <w:spacing w:line="360" w:lineRule="auto"/>
              <w:jc w:val="center"/>
              <w:rPr>
                <w:b w:val="0"/>
                <w:bCs w:val="0"/>
                <w:color w:val="auto"/>
                <w:kern w:val="0"/>
                <w:szCs w:val="21"/>
                <w:highlight w:val="none"/>
              </w:rPr>
            </w:pPr>
          </w:p>
        </w:tc>
        <w:tc>
          <w:tcPr>
            <w:tcW w:w="2242" w:type="dxa"/>
            <w:noWrap w:val="0"/>
            <w:vAlign w:val="center"/>
          </w:tcPr>
          <w:p w14:paraId="0A631010">
            <w:pPr>
              <w:widowControl/>
              <w:spacing w:line="360" w:lineRule="auto"/>
              <w:jc w:val="center"/>
              <w:rPr>
                <w:b w:val="0"/>
                <w:bCs w:val="0"/>
                <w:color w:val="auto"/>
                <w:kern w:val="0"/>
                <w:szCs w:val="21"/>
                <w:highlight w:val="none"/>
              </w:rPr>
            </w:pPr>
            <w:bookmarkStart w:id="602" w:name="OLE_LINK65"/>
            <w:r>
              <w:rPr>
                <w:rFonts w:hint="eastAsia"/>
                <w:b w:val="0"/>
                <w:bCs w:val="0"/>
                <w:color w:val="auto"/>
                <w:kern w:val="0"/>
                <w:szCs w:val="21"/>
                <w:highlight w:val="none"/>
              </w:rPr>
              <w:t>投标内容</w:t>
            </w:r>
            <w:bookmarkEnd w:id="602"/>
          </w:p>
        </w:tc>
        <w:tc>
          <w:tcPr>
            <w:tcW w:w="5687" w:type="dxa"/>
            <w:noWrap w:val="0"/>
            <w:vAlign w:val="center"/>
          </w:tcPr>
          <w:p w14:paraId="0BBFF982">
            <w:pPr>
              <w:widowControl/>
              <w:spacing w:line="360" w:lineRule="auto"/>
              <w:jc w:val="center"/>
              <w:rPr>
                <w:b w:val="0"/>
                <w:bCs w:val="0"/>
                <w:color w:val="auto"/>
                <w:kern w:val="0"/>
                <w:szCs w:val="21"/>
                <w:highlight w:val="none"/>
              </w:rPr>
            </w:pPr>
            <w:r>
              <w:rPr>
                <w:rFonts w:hint="eastAsia"/>
                <w:b w:val="0"/>
                <w:bCs w:val="0"/>
                <w:color w:val="auto"/>
                <w:kern w:val="0"/>
                <w:szCs w:val="21"/>
                <w:highlight w:val="none"/>
              </w:rPr>
              <w:t>符合第二章“投标人须知前附表”第1.2.4项规定</w:t>
            </w:r>
          </w:p>
        </w:tc>
      </w:tr>
      <w:tr w14:paraId="2F06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14:paraId="524A7607">
            <w:pPr>
              <w:widowControl/>
              <w:spacing w:line="360" w:lineRule="auto"/>
              <w:jc w:val="center"/>
              <w:rPr>
                <w:b w:val="0"/>
                <w:bCs w:val="0"/>
                <w:color w:val="auto"/>
                <w:kern w:val="0"/>
                <w:szCs w:val="21"/>
                <w:highlight w:val="none"/>
              </w:rPr>
            </w:pPr>
          </w:p>
        </w:tc>
        <w:tc>
          <w:tcPr>
            <w:tcW w:w="1083" w:type="dxa"/>
            <w:vMerge w:val="continue"/>
            <w:noWrap w:val="0"/>
            <w:vAlign w:val="center"/>
          </w:tcPr>
          <w:p w14:paraId="5B8B8BC5">
            <w:pPr>
              <w:widowControl/>
              <w:spacing w:line="360" w:lineRule="auto"/>
              <w:jc w:val="center"/>
              <w:rPr>
                <w:b w:val="0"/>
                <w:bCs w:val="0"/>
                <w:color w:val="auto"/>
                <w:kern w:val="0"/>
                <w:szCs w:val="21"/>
                <w:highlight w:val="none"/>
              </w:rPr>
            </w:pPr>
          </w:p>
        </w:tc>
        <w:tc>
          <w:tcPr>
            <w:tcW w:w="2242" w:type="dxa"/>
            <w:noWrap w:val="0"/>
            <w:vAlign w:val="center"/>
          </w:tcPr>
          <w:p w14:paraId="3C8067C3">
            <w:pPr>
              <w:widowControl/>
              <w:spacing w:line="360" w:lineRule="auto"/>
              <w:jc w:val="center"/>
              <w:rPr>
                <w:b w:val="0"/>
                <w:bCs w:val="0"/>
                <w:color w:val="auto"/>
                <w:kern w:val="0"/>
                <w:szCs w:val="21"/>
                <w:highlight w:val="none"/>
              </w:rPr>
            </w:pPr>
            <w:bookmarkStart w:id="603" w:name="OLE_LINK66"/>
            <w:r>
              <w:rPr>
                <w:rFonts w:hint="eastAsia"/>
                <w:b w:val="0"/>
                <w:bCs w:val="0"/>
                <w:color w:val="auto"/>
                <w:kern w:val="0"/>
                <w:szCs w:val="21"/>
                <w:highlight w:val="none"/>
              </w:rPr>
              <w:t>服务时间</w:t>
            </w:r>
            <w:bookmarkEnd w:id="603"/>
          </w:p>
        </w:tc>
        <w:tc>
          <w:tcPr>
            <w:tcW w:w="5687" w:type="dxa"/>
            <w:noWrap w:val="0"/>
            <w:vAlign w:val="center"/>
          </w:tcPr>
          <w:p w14:paraId="1665ADAE">
            <w:pPr>
              <w:widowControl/>
              <w:spacing w:line="360" w:lineRule="auto"/>
              <w:jc w:val="center"/>
              <w:rPr>
                <w:b w:val="0"/>
                <w:bCs w:val="0"/>
                <w:color w:val="auto"/>
                <w:kern w:val="0"/>
                <w:szCs w:val="21"/>
                <w:highlight w:val="none"/>
              </w:rPr>
            </w:pPr>
            <w:r>
              <w:rPr>
                <w:rFonts w:hint="eastAsia"/>
                <w:b w:val="0"/>
                <w:bCs w:val="0"/>
                <w:color w:val="auto"/>
                <w:kern w:val="0"/>
                <w:szCs w:val="21"/>
                <w:highlight w:val="none"/>
              </w:rPr>
              <w:t>符合第二章“投标人须知前附表”第1.2.6项规定</w:t>
            </w:r>
          </w:p>
        </w:tc>
      </w:tr>
      <w:tr w14:paraId="1EFB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14:paraId="25CF1585">
            <w:pPr>
              <w:widowControl/>
              <w:spacing w:line="360" w:lineRule="auto"/>
              <w:jc w:val="center"/>
              <w:rPr>
                <w:b w:val="0"/>
                <w:bCs w:val="0"/>
                <w:color w:val="auto"/>
                <w:kern w:val="0"/>
                <w:szCs w:val="21"/>
                <w:highlight w:val="none"/>
              </w:rPr>
            </w:pPr>
          </w:p>
        </w:tc>
        <w:tc>
          <w:tcPr>
            <w:tcW w:w="1083" w:type="dxa"/>
            <w:vMerge w:val="continue"/>
            <w:noWrap w:val="0"/>
            <w:vAlign w:val="center"/>
          </w:tcPr>
          <w:p w14:paraId="04780DF6">
            <w:pPr>
              <w:widowControl/>
              <w:spacing w:line="360" w:lineRule="auto"/>
              <w:jc w:val="center"/>
              <w:rPr>
                <w:b w:val="0"/>
                <w:bCs w:val="0"/>
                <w:color w:val="auto"/>
                <w:kern w:val="0"/>
                <w:szCs w:val="21"/>
                <w:highlight w:val="none"/>
              </w:rPr>
            </w:pPr>
          </w:p>
        </w:tc>
        <w:tc>
          <w:tcPr>
            <w:tcW w:w="2242" w:type="dxa"/>
            <w:noWrap w:val="0"/>
            <w:vAlign w:val="center"/>
          </w:tcPr>
          <w:p w14:paraId="4F036296">
            <w:pPr>
              <w:widowControl/>
              <w:spacing w:line="360" w:lineRule="auto"/>
              <w:jc w:val="center"/>
              <w:rPr>
                <w:b w:val="0"/>
                <w:bCs w:val="0"/>
                <w:color w:val="auto"/>
                <w:kern w:val="0"/>
                <w:szCs w:val="21"/>
                <w:highlight w:val="none"/>
              </w:rPr>
            </w:pPr>
            <w:bookmarkStart w:id="604" w:name="OLE_LINK67"/>
            <w:r>
              <w:rPr>
                <w:rFonts w:hint="eastAsia"/>
                <w:b w:val="0"/>
                <w:bCs w:val="0"/>
                <w:color w:val="auto"/>
                <w:kern w:val="0"/>
                <w:szCs w:val="21"/>
                <w:highlight w:val="none"/>
              </w:rPr>
              <w:t>服务地点</w:t>
            </w:r>
            <w:bookmarkEnd w:id="604"/>
          </w:p>
        </w:tc>
        <w:tc>
          <w:tcPr>
            <w:tcW w:w="5687" w:type="dxa"/>
            <w:noWrap w:val="0"/>
            <w:vAlign w:val="center"/>
          </w:tcPr>
          <w:p w14:paraId="45C99939">
            <w:pPr>
              <w:widowControl/>
              <w:spacing w:line="360" w:lineRule="auto"/>
              <w:jc w:val="center"/>
              <w:rPr>
                <w:b w:val="0"/>
                <w:bCs w:val="0"/>
                <w:color w:val="auto"/>
                <w:kern w:val="0"/>
                <w:szCs w:val="21"/>
                <w:highlight w:val="none"/>
              </w:rPr>
            </w:pPr>
            <w:r>
              <w:rPr>
                <w:rFonts w:hint="eastAsia"/>
                <w:b w:val="0"/>
                <w:bCs w:val="0"/>
                <w:color w:val="auto"/>
                <w:kern w:val="0"/>
                <w:szCs w:val="21"/>
                <w:highlight w:val="none"/>
              </w:rPr>
              <w:t>符合第二章“投标人须知前附表”第1.2.7项规定</w:t>
            </w:r>
          </w:p>
        </w:tc>
      </w:tr>
      <w:tr w14:paraId="07EB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14:paraId="36B35EB9">
            <w:pPr>
              <w:widowControl/>
              <w:spacing w:line="360" w:lineRule="auto"/>
              <w:jc w:val="center"/>
              <w:rPr>
                <w:b w:val="0"/>
                <w:bCs w:val="0"/>
                <w:color w:val="auto"/>
                <w:kern w:val="0"/>
                <w:szCs w:val="21"/>
                <w:highlight w:val="none"/>
              </w:rPr>
            </w:pPr>
          </w:p>
        </w:tc>
        <w:tc>
          <w:tcPr>
            <w:tcW w:w="1083" w:type="dxa"/>
            <w:vMerge w:val="continue"/>
            <w:noWrap w:val="0"/>
            <w:vAlign w:val="center"/>
          </w:tcPr>
          <w:p w14:paraId="4BD0616F">
            <w:pPr>
              <w:widowControl/>
              <w:spacing w:line="360" w:lineRule="auto"/>
              <w:jc w:val="center"/>
              <w:rPr>
                <w:b w:val="0"/>
                <w:bCs w:val="0"/>
                <w:color w:val="auto"/>
                <w:kern w:val="0"/>
                <w:szCs w:val="21"/>
                <w:highlight w:val="none"/>
              </w:rPr>
            </w:pPr>
          </w:p>
        </w:tc>
        <w:tc>
          <w:tcPr>
            <w:tcW w:w="2242" w:type="dxa"/>
            <w:noWrap w:val="0"/>
            <w:vAlign w:val="center"/>
          </w:tcPr>
          <w:p w14:paraId="4EB0F1B8">
            <w:pPr>
              <w:widowControl/>
              <w:spacing w:line="360" w:lineRule="auto"/>
              <w:jc w:val="center"/>
              <w:rPr>
                <w:b w:val="0"/>
                <w:bCs w:val="0"/>
                <w:color w:val="auto"/>
                <w:kern w:val="0"/>
                <w:szCs w:val="21"/>
                <w:highlight w:val="none"/>
              </w:rPr>
            </w:pPr>
            <w:bookmarkStart w:id="605" w:name="OLE_LINK68"/>
            <w:r>
              <w:rPr>
                <w:rFonts w:hint="eastAsia"/>
                <w:b w:val="0"/>
                <w:bCs w:val="0"/>
                <w:color w:val="auto"/>
                <w:kern w:val="0"/>
                <w:szCs w:val="21"/>
                <w:highlight w:val="none"/>
              </w:rPr>
              <w:t>服务标准</w:t>
            </w:r>
            <w:bookmarkEnd w:id="605"/>
          </w:p>
        </w:tc>
        <w:tc>
          <w:tcPr>
            <w:tcW w:w="5687" w:type="dxa"/>
            <w:noWrap w:val="0"/>
            <w:vAlign w:val="center"/>
          </w:tcPr>
          <w:p w14:paraId="753E2DCB">
            <w:pPr>
              <w:widowControl/>
              <w:spacing w:line="360" w:lineRule="auto"/>
              <w:jc w:val="center"/>
              <w:rPr>
                <w:b w:val="0"/>
                <w:bCs w:val="0"/>
                <w:color w:val="auto"/>
                <w:kern w:val="0"/>
                <w:szCs w:val="21"/>
                <w:highlight w:val="none"/>
              </w:rPr>
            </w:pPr>
            <w:r>
              <w:rPr>
                <w:rFonts w:hint="eastAsia"/>
                <w:b w:val="0"/>
                <w:bCs w:val="0"/>
                <w:color w:val="auto"/>
                <w:kern w:val="0"/>
                <w:szCs w:val="21"/>
                <w:highlight w:val="none"/>
              </w:rPr>
              <w:t>符合第二章“投标人须知前附表”第1.2.8项规定</w:t>
            </w:r>
          </w:p>
        </w:tc>
      </w:tr>
      <w:tr w14:paraId="2D68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14:paraId="4E23BD96">
            <w:pPr>
              <w:widowControl/>
              <w:spacing w:line="360" w:lineRule="auto"/>
              <w:jc w:val="center"/>
              <w:rPr>
                <w:b w:val="0"/>
                <w:bCs w:val="0"/>
                <w:color w:val="auto"/>
                <w:kern w:val="0"/>
                <w:szCs w:val="21"/>
                <w:highlight w:val="none"/>
              </w:rPr>
            </w:pPr>
          </w:p>
        </w:tc>
        <w:tc>
          <w:tcPr>
            <w:tcW w:w="1083" w:type="dxa"/>
            <w:vMerge w:val="continue"/>
            <w:noWrap w:val="0"/>
            <w:vAlign w:val="center"/>
          </w:tcPr>
          <w:p w14:paraId="450E48B3">
            <w:pPr>
              <w:widowControl/>
              <w:spacing w:line="360" w:lineRule="auto"/>
              <w:jc w:val="center"/>
              <w:rPr>
                <w:b w:val="0"/>
                <w:bCs w:val="0"/>
                <w:color w:val="auto"/>
                <w:kern w:val="0"/>
                <w:szCs w:val="21"/>
                <w:highlight w:val="none"/>
              </w:rPr>
            </w:pPr>
          </w:p>
        </w:tc>
        <w:tc>
          <w:tcPr>
            <w:tcW w:w="2242" w:type="dxa"/>
            <w:noWrap w:val="0"/>
            <w:vAlign w:val="center"/>
          </w:tcPr>
          <w:p w14:paraId="13037FC4">
            <w:pPr>
              <w:widowControl/>
              <w:spacing w:line="360" w:lineRule="auto"/>
              <w:jc w:val="center"/>
              <w:rPr>
                <w:b w:val="0"/>
                <w:bCs w:val="0"/>
                <w:color w:val="auto"/>
                <w:kern w:val="0"/>
                <w:szCs w:val="21"/>
                <w:highlight w:val="none"/>
              </w:rPr>
            </w:pPr>
            <w:bookmarkStart w:id="606" w:name="OLE_LINK69"/>
            <w:r>
              <w:rPr>
                <w:rFonts w:hint="eastAsia"/>
                <w:b w:val="0"/>
                <w:bCs w:val="0"/>
                <w:color w:val="auto"/>
                <w:kern w:val="0"/>
                <w:szCs w:val="21"/>
                <w:highlight w:val="none"/>
              </w:rPr>
              <w:t>投标有效期</w:t>
            </w:r>
            <w:bookmarkEnd w:id="606"/>
          </w:p>
        </w:tc>
        <w:tc>
          <w:tcPr>
            <w:tcW w:w="5687" w:type="dxa"/>
            <w:noWrap w:val="0"/>
            <w:vAlign w:val="center"/>
          </w:tcPr>
          <w:p w14:paraId="3C5BD7E4">
            <w:pPr>
              <w:widowControl/>
              <w:spacing w:line="360" w:lineRule="auto"/>
              <w:jc w:val="center"/>
              <w:rPr>
                <w:b w:val="0"/>
                <w:bCs w:val="0"/>
                <w:color w:val="auto"/>
                <w:kern w:val="0"/>
                <w:szCs w:val="21"/>
                <w:highlight w:val="none"/>
              </w:rPr>
            </w:pPr>
            <w:r>
              <w:rPr>
                <w:rFonts w:hint="eastAsia"/>
                <w:b w:val="0"/>
                <w:bCs w:val="0"/>
                <w:color w:val="auto"/>
                <w:kern w:val="0"/>
                <w:szCs w:val="21"/>
                <w:highlight w:val="none"/>
              </w:rPr>
              <w:t>符合第二章“投标人须知前附表”第3.6.1项规定</w:t>
            </w:r>
          </w:p>
        </w:tc>
      </w:tr>
      <w:tr w14:paraId="257B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vMerge w:val="continue"/>
            <w:noWrap w:val="0"/>
            <w:vAlign w:val="center"/>
          </w:tcPr>
          <w:p w14:paraId="421C1EA3">
            <w:pPr>
              <w:widowControl/>
              <w:spacing w:line="360" w:lineRule="auto"/>
              <w:jc w:val="center"/>
              <w:rPr>
                <w:b w:val="0"/>
                <w:bCs w:val="0"/>
                <w:color w:val="auto"/>
                <w:kern w:val="0"/>
                <w:szCs w:val="21"/>
                <w:highlight w:val="none"/>
              </w:rPr>
            </w:pPr>
          </w:p>
        </w:tc>
        <w:tc>
          <w:tcPr>
            <w:tcW w:w="1083" w:type="dxa"/>
            <w:vMerge w:val="continue"/>
            <w:noWrap w:val="0"/>
            <w:vAlign w:val="center"/>
          </w:tcPr>
          <w:p w14:paraId="29488BB6">
            <w:pPr>
              <w:widowControl/>
              <w:spacing w:line="360" w:lineRule="auto"/>
              <w:jc w:val="center"/>
              <w:rPr>
                <w:b w:val="0"/>
                <w:bCs w:val="0"/>
                <w:color w:val="auto"/>
                <w:kern w:val="0"/>
                <w:szCs w:val="21"/>
                <w:highlight w:val="none"/>
              </w:rPr>
            </w:pPr>
          </w:p>
        </w:tc>
        <w:tc>
          <w:tcPr>
            <w:tcW w:w="2242" w:type="dxa"/>
            <w:noWrap w:val="0"/>
            <w:vAlign w:val="center"/>
          </w:tcPr>
          <w:p w14:paraId="2D8E0E9D">
            <w:pPr>
              <w:widowControl/>
              <w:spacing w:line="360" w:lineRule="auto"/>
              <w:jc w:val="center"/>
              <w:rPr>
                <w:b w:val="0"/>
                <w:bCs w:val="0"/>
                <w:color w:val="auto"/>
                <w:szCs w:val="21"/>
                <w:highlight w:val="none"/>
              </w:rPr>
            </w:pPr>
            <w:bookmarkStart w:id="607" w:name="OLE_LINK70"/>
            <w:r>
              <w:rPr>
                <w:rFonts w:hint="eastAsia"/>
                <w:b w:val="0"/>
                <w:bCs w:val="0"/>
                <w:color w:val="auto"/>
                <w:szCs w:val="21"/>
                <w:highlight w:val="none"/>
              </w:rPr>
              <w:t>联合体投标协议书（联合体投标须提供）</w:t>
            </w:r>
            <w:bookmarkEnd w:id="607"/>
          </w:p>
        </w:tc>
        <w:tc>
          <w:tcPr>
            <w:tcW w:w="5687" w:type="dxa"/>
            <w:noWrap w:val="0"/>
            <w:vAlign w:val="center"/>
          </w:tcPr>
          <w:p w14:paraId="6E9DA4C9">
            <w:pPr>
              <w:widowControl/>
              <w:spacing w:line="360" w:lineRule="auto"/>
              <w:jc w:val="center"/>
              <w:rPr>
                <w:b w:val="0"/>
                <w:bCs w:val="0"/>
                <w:color w:val="auto"/>
                <w:kern w:val="0"/>
                <w:szCs w:val="21"/>
                <w:highlight w:val="none"/>
              </w:rPr>
            </w:pPr>
            <w:r>
              <w:rPr>
                <w:rFonts w:hint="eastAsia"/>
                <w:b w:val="0"/>
                <w:bCs w:val="0"/>
                <w:color w:val="auto"/>
                <w:kern w:val="0"/>
                <w:szCs w:val="21"/>
                <w:highlight w:val="none"/>
              </w:rPr>
              <w:t>具备有效的“</w:t>
            </w:r>
            <w:r>
              <w:rPr>
                <w:rFonts w:hint="eastAsia"/>
                <w:b w:val="0"/>
                <w:bCs w:val="0"/>
                <w:color w:val="auto"/>
                <w:szCs w:val="21"/>
                <w:highlight w:val="none"/>
              </w:rPr>
              <w:t>联合体投标协议书”</w:t>
            </w:r>
          </w:p>
        </w:tc>
      </w:tr>
      <w:tr w14:paraId="47E9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vMerge w:val="continue"/>
            <w:noWrap w:val="0"/>
            <w:vAlign w:val="center"/>
          </w:tcPr>
          <w:p w14:paraId="512E0947">
            <w:pPr>
              <w:widowControl/>
              <w:spacing w:line="360" w:lineRule="auto"/>
              <w:jc w:val="center"/>
              <w:rPr>
                <w:b w:val="0"/>
                <w:bCs w:val="0"/>
                <w:color w:val="auto"/>
                <w:kern w:val="0"/>
                <w:szCs w:val="21"/>
                <w:highlight w:val="none"/>
              </w:rPr>
            </w:pPr>
          </w:p>
        </w:tc>
        <w:tc>
          <w:tcPr>
            <w:tcW w:w="1083" w:type="dxa"/>
            <w:vMerge w:val="continue"/>
            <w:noWrap w:val="0"/>
            <w:vAlign w:val="center"/>
          </w:tcPr>
          <w:p w14:paraId="6B22AD07">
            <w:pPr>
              <w:widowControl/>
              <w:spacing w:line="360" w:lineRule="auto"/>
              <w:jc w:val="center"/>
              <w:rPr>
                <w:b w:val="0"/>
                <w:bCs w:val="0"/>
                <w:color w:val="auto"/>
                <w:kern w:val="0"/>
                <w:szCs w:val="21"/>
                <w:highlight w:val="none"/>
              </w:rPr>
            </w:pPr>
          </w:p>
        </w:tc>
        <w:tc>
          <w:tcPr>
            <w:tcW w:w="2242" w:type="dxa"/>
            <w:noWrap w:val="0"/>
            <w:vAlign w:val="center"/>
          </w:tcPr>
          <w:p w14:paraId="5F07DC96">
            <w:pPr>
              <w:widowControl/>
              <w:spacing w:line="360" w:lineRule="auto"/>
              <w:jc w:val="center"/>
              <w:rPr>
                <w:b w:val="0"/>
                <w:bCs w:val="0"/>
                <w:color w:val="auto"/>
                <w:szCs w:val="21"/>
                <w:highlight w:val="none"/>
              </w:rPr>
            </w:pPr>
            <w:bookmarkStart w:id="608" w:name="OLE_LINK71"/>
            <w:r>
              <w:rPr>
                <w:rFonts w:hint="eastAsia"/>
                <w:b w:val="0"/>
                <w:bCs w:val="0"/>
                <w:color w:val="auto"/>
                <w:szCs w:val="21"/>
                <w:highlight w:val="none"/>
              </w:rPr>
              <w:t>其他要求</w:t>
            </w:r>
            <w:bookmarkEnd w:id="608"/>
          </w:p>
        </w:tc>
        <w:tc>
          <w:tcPr>
            <w:tcW w:w="5687" w:type="dxa"/>
            <w:noWrap w:val="0"/>
            <w:vAlign w:val="center"/>
          </w:tcPr>
          <w:p w14:paraId="4CEDF2B3">
            <w:pPr>
              <w:widowControl/>
              <w:spacing w:line="360" w:lineRule="auto"/>
              <w:jc w:val="center"/>
              <w:rPr>
                <w:b w:val="0"/>
                <w:bCs w:val="0"/>
                <w:color w:val="auto"/>
                <w:kern w:val="0"/>
                <w:szCs w:val="21"/>
                <w:highlight w:val="none"/>
              </w:rPr>
            </w:pPr>
            <w:r>
              <w:rPr>
                <w:rFonts w:hint="eastAsia"/>
                <w:b w:val="0"/>
                <w:bCs w:val="0"/>
                <w:color w:val="auto"/>
                <w:kern w:val="0"/>
                <w:szCs w:val="21"/>
                <w:highlight w:val="none"/>
              </w:rPr>
              <w:t>符合招标文件要求</w:t>
            </w:r>
          </w:p>
        </w:tc>
      </w:tr>
      <w:tr w14:paraId="51F5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gridSpan w:val="2"/>
            <w:noWrap w:val="0"/>
            <w:vAlign w:val="center"/>
          </w:tcPr>
          <w:p w14:paraId="75B37E91">
            <w:pPr>
              <w:autoSpaceDE w:val="0"/>
              <w:autoSpaceDN w:val="0"/>
              <w:adjustRightInd w:val="0"/>
              <w:spacing w:line="360" w:lineRule="auto"/>
              <w:ind w:left="38" w:leftChars="18"/>
              <w:jc w:val="center"/>
              <w:rPr>
                <w:b w:val="0"/>
                <w:bCs w:val="0"/>
                <w:color w:val="auto"/>
                <w:kern w:val="0"/>
                <w:szCs w:val="21"/>
                <w:highlight w:val="none"/>
              </w:rPr>
            </w:pPr>
            <w:r>
              <w:rPr>
                <w:rFonts w:hint="eastAsia"/>
                <w:b w:val="0"/>
                <w:bCs w:val="0"/>
                <w:color w:val="auto"/>
                <w:kern w:val="0"/>
                <w:szCs w:val="21"/>
                <w:highlight w:val="none"/>
              </w:rPr>
              <w:t>条款号</w:t>
            </w:r>
          </w:p>
        </w:tc>
        <w:tc>
          <w:tcPr>
            <w:tcW w:w="2242" w:type="dxa"/>
            <w:noWrap w:val="0"/>
            <w:vAlign w:val="center"/>
          </w:tcPr>
          <w:p w14:paraId="44F20675">
            <w:pPr>
              <w:autoSpaceDE w:val="0"/>
              <w:autoSpaceDN w:val="0"/>
              <w:adjustRightInd w:val="0"/>
              <w:spacing w:line="360" w:lineRule="auto"/>
              <w:ind w:left="38" w:leftChars="18"/>
              <w:jc w:val="center"/>
              <w:rPr>
                <w:b w:val="0"/>
                <w:bCs w:val="0"/>
                <w:color w:val="auto"/>
                <w:kern w:val="0"/>
                <w:szCs w:val="21"/>
                <w:highlight w:val="none"/>
              </w:rPr>
            </w:pPr>
            <w:r>
              <w:rPr>
                <w:rFonts w:hint="eastAsia"/>
                <w:b w:val="0"/>
                <w:bCs w:val="0"/>
                <w:color w:val="auto"/>
                <w:kern w:val="0"/>
                <w:szCs w:val="21"/>
                <w:highlight w:val="none"/>
              </w:rPr>
              <w:t>条款内容</w:t>
            </w:r>
          </w:p>
        </w:tc>
        <w:tc>
          <w:tcPr>
            <w:tcW w:w="5687" w:type="dxa"/>
            <w:noWrap w:val="0"/>
            <w:vAlign w:val="center"/>
          </w:tcPr>
          <w:p w14:paraId="0E4ED22D">
            <w:pPr>
              <w:autoSpaceDE w:val="0"/>
              <w:autoSpaceDN w:val="0"/>
              <w:adjustRightInd w:val="0"/>
              <w:spacing w:line="360" w:lineRule="auto"/>
              <w:ind w:left="38" w:leftChars="18"/>
              <w:jc w:val="center"/>
              <w:rPr>
                <w:b w:val="0"/>
                <w:bCs w:val="0"/>
                <w:color w:val="auto"/>
                <w:kern w:val="0"/>
                <w:szCs w:val="21"/>
                <w:highlight w:val="none"/>
              </w:rPr>
            </w:pPr>
            <w:r>
              <w:rPr>
                <w:rFonts w:hint="eastAsia"/>
                <w:b w:val="0"/>
                <w:bCs w:val="0"/>
                <w:color w:val="auto"/>
                <w:kern w:val="0"/>
                <w:szCs w:val="21"/>
                <w:highlight w:val="none"/>
              </w:rPr>
              <w:t>编列内容</w:t>
            </w:r>
          </w:p>
        </w:tc>
      </w:tr>
      <w:tr w14:paraId="48E1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gridSpan w:val="2"/>
            <w:noWrap w:val="0"/>
            <w:vAlign w:val="center"/>
          </w:tcPr>
          <w:p w14:paraId="212EC5A3">
            <w:pPr>
              <w:autoSpaceDE w:val="0"/>
              <w:autoSpaceDN w:val="0"/>
              <w:adjustRightInd w:val="0"/>
              <w:spacing w:line="360" w:lineRule="auto"/>
              <w:ind w:left="38" w:leftChars="18"/>
              <w:jc w:val="center"/>
              <w:rPr>
                <w:b w:val="0"/>
                <w:bCs w:val="0"/>
                <w:color w:val="auto"/>
                <w:kern w:val="0"/>
                <w:szCs w:val="21"/>
                <w:highlight w:val="none"/>
              </w:rPr>
            </w:pPr>
            <w:r>
              <w:rPr>
                <w:rFonts w:hint="eastAsia"/>
                <w:b w:val="0"/>
                <w:bCs w:val="0"/>
                <w:color w:val="auto"/>
                <w:kern w:val="0"/>
                <w:szCs w:val="21"/>
                <w:highlight w:val="none"/>
              </w:rPr>
              <w:t>2.2.1</w:t>
            </w:r>
          </w:p>
        </w:tc>
        <w:tc>
          <w:tcPr>
            <w:tcW w:w="2242" w:type="dxa"/>
            <w:noWrap w:val="0"/>
            <w:vAlign w:val="center"/>
          </w:tcPr>
          <w:p w14:paraId="7B80AE5A">
            <w:pPr>
              <w:autoSpaceDE w:val="0"/>
              <w:autoSpaceDN w:val="0"/>
              <w:adjustRightInd w:val="0"/>
              <w:spacing w:line="360" w:lineRule="auto"/>
              <w:ind w:left="38" w:leftChars="18"/>
              <w:jc w:val="center"/>
              <w:rPr>
                <w:b w:val="0"/>
                <w:bCs w:val="0"/>
                <w:color w:val="auto"/>
                <w:kern w:val="0"/>
                <w:szCs w:val="21"/>
                <w:highlight w:val="none"/>
              </w:rPr>
            </w:pPr>
            <w:r>
              <w:rPr>
                <w:rFonts w:hint="eastAsia"/>
                <w:b w:val="0"/>
                <w:bCs w:val="0"/>
                <w:color w:val="auto"/>
                <w:kern w:val="0"/>
                <w:szCs w:val="21"/>
                <w:highlight w:val="none"/>
              </w:rPr>
              <w:t>分值构成（总分100分）</w:t>
            </w:r>
          </w:p>
        </w:tc>
        <w:tc>
          <w:tcPr>
            <w:tcW w:w="5687" w:type="dxa"/>
            <w:noWrap w:val="0"/>
            <w:vAlign w:val="center"/>
          </w:tcPr>
          <w:p w14:paraId="476039D5">
            <w:pPr>
              <w:autoSpaceDE w:val="0"/>
              <w:autoSpaceDN w:val="0"/>
              <w:adjustRightInd w:val="0"/>
              <w:spacing w:line="360" w:lineRule="auto"/>
              <w:ind w:left="38" w:leftChars="18"/>
              <w:jc w:val="left"/>
              <w:rPr>
                <w:b w:val="0"/>
                <w:bCs w:val="0"/>
                <w:color w:val="auto"/>
                <w:highlight w:val="none"/>
              </w:rPr>
            </w:pPr>
            <w:bookmarkStart w:id="609" w:name="OLE_LINK80"/>
            <w:r>
              <w:rPr>
                <w:rFonts w:hint="eastAsia"/>
                <w:b w:val="0"/>
                <w:bCs w:val="0"/>
                <w:color w:val="auto"/>
                <w:highlight w:val="none"/>
              </w:rPr>
              <w:t>投标报价：15分</w:t>
            </w:r>
          </w:p>
          <w:bookmarkEnd w:id="609"/>
          <w:p w14:paraId="281C9999">
            <w:pPr>
              <w:autoSpaceDE w:val="0"/>
              <w:autoSpaceDN w:val="0"/>
              <w:adjustRightInd w:val="0"/>
              <w:spacing w:line="360" w:lineRule="auto"/>
              <w:ind w:left="38" w:leftChars="18"/>
              <w:jc w:val="left"/>
              <w:rPr>
                <w:b w:val="0"/>
                <w:bCs w:val="0"/>
                <w:color w:val="auto"/>
                <w:highlight w:val="none"/>
              </w:rPr>
            </w:pPr>
            <w:r>
              <w:rPr>
                <w:rFonts w:hint="eastAsia"/>
                <w:b w:val="0"/>
                <w:bCs w:val="0"/>
                <w:color w:val="auto"/>
                <w:highlight w:val="none"/>
              </w:rPr>
              <w:t>商务部分：35分</w:t>
            </w:r>
          </w:p>
          <w:p w14:paraId="44C0321C">
            <w:pPr>
              <w:autoSpaceDE w:val="0"/>
              <w:autoSpaceDN w:val="0"/>
              <w:adjustRightInd w:val="0"/>
              <w:spacing w:line="360" w:lineRule="auto"/>
              <w:ind w:left="38" w:leftChars="18"/>
              <w:jc w:val="left"/>
              <w:rPr>
                <w:b w:val="0"/>
                <w:bCs w:val="0"/>
                <w:color w:val="auto"/>
                <w:highlight w:val="none"/>
              </w:rPr>
            </w:pPr>
            <w:r>
              <w:rPr>
                <w:rFonts w:hint="eastAsia"/>
                <w:b w:val="0"/>
                <w:bCs w:val="0"/>
                <w:color w:val="auto"/>
                <w:highlight w:val="none"/>
              </w:rPr>
              <w:t>技术部分：50分</w:t>
            </w:r>
          </w:p>
        </w:tc>
      </w:tr>
      <w:tr w14:paraId="63F2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829" w:type="dxa"/>
            <w:gridSpan w:val="2"/>
            <w:noWrap w:val="0"/>
            <w:vAlign w:val="center"/>
          </w:tcPr>
          <w:p w14:paraId="1EBC6C41">
            <w:pPr>
              <w:autoSpaceDE w:val="0"/>
              <w:autoSpaceDN w:val="0"/>
              <w:adjustRightInd w:val="0"/>
              <w:spacing w:line="360" w:lineRule="auto"/>
              <w:ind w:left="38" w:leftChars="18"/>
              <w:jc w:val="center"/>
              <w:rPr>
                <w:b w:val="0"/>
                <w:bCs w:val="0"/>
                <w:color w:val="auto"/>
                <w:kern w:val="0"/>
                <w:szCs w:val="21"/>
                <w:highlight w:val="none"/>
              </w:rPr>
            </w:pPr>
            <w:r>
              <w:rPr>
                <w:rFonts w:hint="eastAsia"/>
                <w:b w:val="0"/>
                <w:bCs w:val="0"/>
                <w:color w:val="auto"/>
                <w:kern w:val="0"/>
                <w:szCs w:val="21"/>
                <w:highlight w:val="none"/>
              </w:rPr>
              <w:t>条款号</w:t>
            </w:r>
          </w:p>
        </w:tc>
        <w:tc>
          <w:tcPr>
            <w:tcW w:w="2242" w:type="dxa"/>
            <w:noWrap w:val="0"/>
            <w:vAlign w:val="center"/>
          </w:tcPr>
          <w:p w14:paraId="2B403127">
            <w:pPr>
              <w:autoSpaceDE w:val="0"/>
              <w:autoSpaceDN w:val="0"/>
              <w:adjustRightInd w:val="0"/>
              <w:spacing w:line="360" w:lineRule="auto"/>
              <w:ind w:left="38" w:leftChars="18"/>
              <w:jc w:val="center"/>
              <w:rPr>
                <w:b w:val="0"/>
                <w:bCs w:val="0"/>
                <w:color w:val="auto"/>
                <w:kern w:val="0"/>
                <w:szCs w:val="21"/>
                <w:highlight w:val="none"/>
              </w:rPr>
            </w:pPr>
            <w:r>
              <w:rPr>
                <w:rFonts w:hint="eastAsia"/>
                <w:b w:val="0"/>
                <w:bCs w:val="0"/>
                <w:color w:val="auto"/>
                <w:kern w:val="0"/>
                <w:szCs w:val="21"/>
                <w:highlight w:val="none"/>
              </w:rPr>
              <w:t>评分因素</w:t>
            </w:r>
          </w:p>
        </w:tc>
        <w:tc>
          <w:tcPr>
            <w:tcW w:w="5687" w:type="dxa"/>
            <w:noWrap w:val="0"/>
            <w:vAlign w:val="center"/>
          </w:tcPr>
          <w:p w14:paraId="05F2A3A9">
            <w:pPr>
              <w:autoSpaceDE w:val="0"/>
              <w:autoSpaceDN w:val="0"/>
              <w:adjustRightInd w:val="0"/>
              <w:spacing w:line="360" w:lineRule="auto"/>
              <w:ind w:left="38" w:leftChars="18"/>
              <w:jc w:val="center"/>
              <w:rPr>
                <w:b w:val="0"/>
                <w:bCs w:val="0"/>
                <w:color w:val="auto"/>
                <w:highlight w:val="none"/>
              </w:rPr>
            </w:pPr>
            <w:r>
              <w:rPr>
                <w:rFonts w:hint="eastAsia"/>
                <w:b w:val="0"/>
                <w:bCs w:val="0"/>
                <w:color w:val="auto"/>
                <w:kern w:val="0"/>
                <w:szCs w:val="21"/>
                <w:highlight w:val="none"/>
              </w:rPr>
              <w:t>评分标准</w:t>
            </w:r>
          </w:p>
        </w:tc>
      </w:tr>
      <w:tr w14:paraId="2CE3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4" w:hRule="atLeast"/>
          <w:jc w:val="center"/>
        </w:trPr>
        <w:tc>
          <w:tcPr>
            <w:tcW w:w="746" w:type="dxa"/>
            <w:noWrap w:val="0"/>
            <w:vAlign w:val="center"/>
          </w:tcPr>
          <w:p w14:paraId="72843CA6">
            <w:pPr>
              <w:widowControl/>
              <w:spacing w:line="360" w:lineRule="auto"/>
              <w:jc w:val="center"/>
              <w:rPr>
                <w:b w:val="0"/>
                <w:bCs w:val="0"/>
                <w:color w:val="auto"/>
                <w:kern w:val="0"/>
                <w:szCs w:val="21"/>
                <w:highlight w:val="none"/>
              </w:rPr>
            </w:pPr>
            <w:r>
              <w:rPr>
                <w:rFonts w:hint="eastAsia"/>
                <w:b w:val="0"/>
                <w:bCs w:val="0"/>
                <w:color w:val="auto"/>
                <w:kern w:val="0"/>
                <w:szCs w:val="21"/>
                <w:highlight w:val="none"/>
              </w:rPr>
              <w:t>2.2.2（1）</w:t>
            </w:r>
          </w:p>
        </w:tc>
        <w:tc>
          <w:tcPr>
            <w:tcW w:w="1083" w:type="dxa"/>
            <w:noWrap w:val="0"/>
            <w:vAlign w:val="center"/>
          </w:tcPr>
          <w:p w14:paraId="6173C49C">
            <w:pPr>
              <w:widowControl/>
              <w:spacing w:line="360" w:lineRule="auto"/>
              <w:jc w:val="center"/>
              <w:rPr>
                <w:b w:val="0"/>
                <w:bCs w:val="0"/>
                <w:color w:val="auto"/>
                <w:szCs w:val="21"/>
                <w:highlight w:val="none"/>
              </w:rPr>
            </w:pPr>
            <w:r>
              <w:rPr>
                <w:rFonts w:hint="eastAsia"/>
                <w:b w:val="0"/>
                <w:bCs w:val="0"/>
                <w:color w:val="auto"/>
                <w:szCs w:val="21"/>
                <w:highlight w:val="none"/>
              </w:rPr>
              <w:t>报价得分（15分）</w:t>
            </w:r>
          </w:p>
        </w:tc>
        <w:tc>
          <w:tcPr>
            <w:tcW w:w="2242" w:type="dxa"/>
            <w:noWrap w:val="0"/>
            <w:vAlign w:val="center"/>
          </w:tcPr>
          <w:p w14:paraId="58608FF8">
            <w:pPr>
              <w:widowControl/>
              <w:spacing w:line="360" w:lineRule="auto"/>
              <w:jc w:val="center"/>
              <w:rPr>
                <w:b w:val="0"/>
                <w:bCs w:val="0"/>
                <w:color w:val="auto"/>
                <w:kern w:val="0"/>
                <w:szCs w:val="21"/>
                <w:highlight w:val="none"/>
              </w:rPr>
            </w:pPr>
            <w:r>
              <w:rPr>
                <w:rFonts w:hint="eastAsia"/>
                <w:b w:val="0"/>
                <w:bCs w:val="0"/>
                <w:color w:val="auto"/>
                <w:szCs w:val="21"/>
                <w:highlight w:val="none"/>
              </w:rPr>
              <w:t>投标报价评分标准</w:t>
            </w:r>
          </w:p>
        </w:tc>
        <w:tc>
          <w:tcPr>
            <w:tcW w:w="5687" w:type="dxa"/>
            <w:noWrap w:val="0"/>
            <w:vAlign w:val="center"/>
          </w:tcPr>
          <w:p w14:paraId="4AEA660A">
            <w:pPr>
              <w:pStyle w:val="2"/>
              <w:spacing w:after="0" w:line="360" w:lineRule="auto"/>
              <w:ind w:firstLine="0"/>
              <w:rPr>
                <w:rFonts w:eastAsia="宋体"/>
                <w:b w:val="0"/>
                <w:bCs w:val="0"/>
                <w:color w:val="auto"/>
                <w:sz w:val="21"/>
                <w:szCs w:val="21"/>
                <w:highlight w:val="none"/>
              </w:rPr>
            </w:pPr>
            <w:r>
              <w:rPr>
                <w:rFonts w:hint="eastAsia" w:eastAsia="宋体"/>
                <w:b w:val="0"/>
                <w:bCs w:val="0"/>
                <w:color w:val="auto"/>
                <w:kern w:val="0"/>
                <w:sz w:val="21"/>
                <w:szCs w:val="21"/>
                <w:highlight w:val="none"/>
                <w:lang w:bidi="ar"/>
              </w:rPr>
              <w:t>价格扣除：（1）投标人所提供的服务由小微企业承接（即提供服务的人员为小微企业依照《中华人民共和国劳动合同法》订立劳动合同的从业人员）的投标报价给予10%的扣除，用扣除后的价格参与评审。参加投标的小微企业，应当按照《政府采购促进中小企业发展管理办法》（财库〔2020〕46号）的规定提供《中小企业声明函》，中小企业划型标准详见《关于印发中小企业划型标准规定的通知》工信部联企业〔2011〕300号。（2）投标人为联合体投标的，对联合体的报价给予4%的价格扣除，用扣除后的价格参加评审。</w:t>
            </w:r>
          </w:p>
          <w:p w14:paraId="06A7A35D">
            <w:pPr>
              <w:spacing w:line="360" w:lineRule="auto"/>
              <w:ind w:firstLine="420" w:firstLineChars="200"/>
              <w:rPr>
                <w:b w:val="0"/>
                <w:bCs w:val="0"/>
                <w:color w:val="auto"/>
                <w:kern w:val="0"/>
                <w:szCs w:val="21"/>
                <w:highlight w:val="none"/>
              </w:rPr>
            </w:pPr>
            <w:r>
              <w:rPr>
                <w:rFonts w:hint="eastAsia"/>
                <w:b w:val="0"/>
                <w:bCs w:val="0"/>
                <w:color w:val="auto"/>
                <w:szCs w:val="21"/>
                <w:highlight w:val="none"/>
              </w:rPr>
              <w:t>按财政部司法部《关于政府采购支持监狱企业发展有关问题的通知》（财库〔2014〕68号）和财政部民政部中国残疾人联合会《关于促进残疾人就业政府采购政策的通知》（财库〔2017〕141号），监狱企业/残疾人福利性企业视同小型、微型企业。</w:t>
            </w:r>
          </w:p>
          <w:p w14:paraId="7ADADB3C">
            <w:pPr>
              <w:autoSpaceDE w:val="0"/>
              <w:autoSpaceDN w:val="0"/>
              <w:spacing w:line="400" w:lineRule="exact"/>
              <w:jc w:val="left"/>
              <w:rPr>
                <w:b w:val="0"/>
                <w:bCs w:val="0"/>
                <w:color w:val="auto"/>
                <w:kern w:val="0"/>
                <w:szCs w:val="21"/>
                <w:highlight w:val="none"/>
              </w:rPr>
            </w:pPr>
            <w:r>
              <w:rPr>
                <w:rFonts w:hint="eastAsia"/>
                <w:b w:val="0"/>
                <w:bCs w:val="0"/>
                <w:color w:val="auto"/>
                <w:kern w:val="0"/>
                <w:szCs w:val="21"/>
                <w:highlight w:val="none"/>
              </w:rPr>
              <w:t>1、评审价的确定</w:t>
            </w:r>
          </w:p>
          <w:p w14:paraId="04023C84">
            <w:pPr>
              <w:autoSpaceDE w:val="0"/>
              <w:autoSpaceDN w:val="0"/>
              <w:spacing w:line="400" w:lineRule="exact"/>
              <w:jc w:val="left"/>
              <w:rPr>
                <w:b w:val="0"/>
                <w:bCs w:val="0"/>
                <w:color w:val="auto"/>
                <w:kern w:val="0"/>
                <w:szCs w:val="21"/>
                <w:highlight w:val="none"/>
              </w:rPr>
            </w:pPr>
            <w:r>
              <w:rPr>
                <w:rFonts w:hint="eastAsia"/>
                <w:b w:val="0"/>
                <w:bCs w:val="0"/>
                <w:color w:val="auto"/>
                <w:kern w:val="0"/>
                <w:szCs w:val="21"/>
                <w:highlight w:val="none"/>
              </w:rPr>
              <w:t xml:space="preserve">   大型、中型企业评审价=投标报价</w:t>
            </w:r>
          </w:p>
          <w:p w14:paraId="0C6D4CEB">
            <w:pPr>
              <w:autoSpaceDE w:val="0"/>
              <w:autoSpaceDN w:val="0"/>
              <w:spacing w:line="400" w:lineRule="exact"/>
              <w:jc w:val="left"/>
              <w:rPr>
                <w:b w:val="0"/>
                <w:bCs w:val="0"/>
                <w:color w:val="auto"/>
                <w:kern w:val="0"/>
                <w:szCs w:val="21"/>
                <w:highlight w:val="none"/>
              </w:rPr>
            </w:pPr>
            <w:r>
              <w:rPr>
                <w:rFonts w:hint="eastAsia"/>
                <w:b w:val="0"/>
                <w:bCs w:val="0"/>
                <w:color w:val="auto"/>
                <w:kern w:val="0"/>
                <w:szCs w:val="21"/>
                <w:highlight w:val="none"/>
              </w:rPr>
              <w:t xml:space="preserve">   小、微型企业评审价=投标报价×（1-10%）</w:t>
            </w:r>
          </w:p>
          <w:p w14:paraId="5E493CDF">
            <w:pPr>
              <w:autoSpaceDE w:val="0"/>
              <w:autoSpaceDN w:val="0"/>
              <w:spacing w:line="400" w:lineRule="exact"/>
              <w:ind w:firstLine="420" w:firstLineChars="200"/>
              <w:jc w:val="left"/>
              <w:rPr>
                <w:b w:val="0"/>
                <w:bCs w:val="0"/>
                <w:color w:val="auto"/>
                <w:kern w:val="0"/>
                <w:szCs w:val="21"/>
                <w:highlight w:val="none"/>
              </w:rPr>
            </w:pPr>
            <w:r>
              <w:rPr>
                <w:rFonts w:hint="eastAsia"/>
                <w:b w:val="0"/>
                <w:bCs w:val="0"/>
                <w:color w:val="auto"/>
                <w:kern w:val="0"/>
                <w:szCs w:val="21"/>
                <w:highlight w:val="none"/>
              </w:rPr>
              <w:t>联合体企业评审价=投标报价×（1-4%）</w:t>
            </w:r>
          </w:p>
          <w:p w14:paraId="2BB6205B">
            <w:pPr>
              <w:autoSpaceDE w:val="0"/>
              <w:autoSpaceDN w:val="0"/>
              <w:spacing w:line="400" w:lineRule="exact"/>
              <w:jc w:val="left"/>
              <w:rPr>
                <w:b w:val="0"/>
                <w:bCs w:val="0"/>
                <w:color w:val="auto"/>
                <w:kern w:val="0"/>
                <w:szCs w:val="21"/>
                <w:highlight w:val="none"/>
              </w:rPr>
            </w:pPr>
            <w:r>
              <w:rPr>
                <w:rFonts w:hint="eastAsia"/>
                <w:b w:val="0"/>
                <w:bCs w:val="0"/>
                <w:color w:val="auto"/>
                <w:kern w:val="0"/>
                <w:szCs w:val="21"/>
                <w:highlight w:val="none"/>
              </w:rPr>
              <w:t>2、评审基准价的确定</w:t>
            </w:r>
          </w:p>
          <w:p w14:paraId="3083D59C">
            <w:pPr>
              <w:autoSpaceDE w:val="0"/>
              <w:autoSpaceDN w:val="0"/>
              <w:spacing w:line="400" w:lineRule="exact"/>
              <w:jc w:val="left"/>
              <w:rPr>
                <w:b w:val="0"/>
                <w:bCs w:val="0"/>
                <w:color w:val="auto"/>
                <w:kern w:val="0"/>
                <w:szCs w:val="21"/>
                <w:highlight w:val="none"/>
              </w:rPr>
            </w:pPr>
            <w:r>
              <w:rPr>
                <w:rFonts w:hint="eastAsia"/>
                <w:b w:val="0"/>
                <w:bCs w:val="0"/>
                <w:color w:val="auto"/>
                <w:kern w:val="0"/>
                <w:szCs w:val="21"/>
                <w:highlight w:val="none"/>
              </w:rPr>
              <w:t xml:space="preserve">   满足招标文件要求且最低的评审价为评标基准价。</w:t>
            </w:r>
          </w:p>
          <w:p w14:paraId="5942B5FE">
            <w:pPr>
              <w:autoSpaceDE w:val="0"/>
              <w:autoSpaceDN w:val="0"/>
              <w:spacing w:line="400" w:lineRule="exact"/>
              <w:jc w:val="left"/>
              <w:rPr>
                <w:b w:val="0"/>
                <w:bCs w:val="0"/>
                <w:color w:val="auto"/>
                <w:kern w:val="0"/>
                <w:szCs w:val="21"/>
                <w:highlight w:val="none"/>
              </w:rPr>
            </w:pPr>
            <w:r>
              <w:rPr>
                <w:rFonts w:hint="eastAsia"/>
                <w:b w:val="0"/>
                <w:bCs w:val="0"/>
                <w:color w:val="auto"/>
                <w:kern w:val="0"/>
                <w:szCs w:val="21"/>
                <w:highlight w:val="none"/>
              </w:rPr>
              <w:t>3、报价得分计算公式</w:t>
            </w:r>
          </w:p>
          <w:p w14:paraId="4DE58983">
            <w:pPr>
              <w:spacing w:line="360" w:lineRule="auto"/>
              <w:rPr>
                <w:b w:val="0"/>
                <w:bCs w:val="0"/>
                <w:color w:val="auto"/>
                <w:kern w:val="0"/>
                <w:szCs w:val="21"/>
                <w:highlight w:val="none"/>
              </w:rPr>
            </w:pPr>
            <w:r>
              <w:rPr>
                <w:rFonts w:hint="eastAsia"/>
                <w:b w:val="0"/>
                <w:bCs w:val="0"/>
                <w:color w:val="auto"/>
                <w:kern w:val="0"/>
                <w:szCs w:val="21"/>
                <w:highlight w:val="none"/>
              </w:rPr>
              <w:t xml:space="preserve">   </w:t>
            </w:r>
            <w:r>
              <w:rPr>
                <w:rFonts w:hint="eastAsia"/>
                <w:b w:val="0"/>
                <w:bCs w:val="0"/>
                <w:color w:val="auto"/>
                <w:szCs w:val="21"/>
                <w:highlight w:val="none"/>
              </w:rPr>
              <w:t>投标报价得分=(评标基准价／评标报价)×15</w:t>
            </w:r>
          </w:p>
        </w:tc>
      </w:tr>
      <w:tr w14:paraId="2AB6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5" w:hRule="atLeast"/>
          <w:jc w:val="center"/>
        </w:trPr>
        <w:tc>
          <w:tcPr>
            <w:tcW w:w="746" w:type="dxa"/>
            <w:vMerge w:val="restart"/>
            <w:noWrap w:val="0"/>
            <w:vAlign w:val="center"/>
          </w:tcPr>
          <w:p w14:paraId="3E5DF551">
            <w:pPr>
              <w:widowControl/>
              <w:spacing w:line="360" w:lineRule="auto"/>
              <w:jc w:val="center"/>
              <w:rPr>
                <w:b w:val="0"/>
                <w:bCs w:val="0"/>
                <w:color w:val="auto"/>
                <w:kern w:val="0"/>
                <w:szCs w:val="21"/>
                <w:highlight w:val="none"/>
              </w:rPr>
            </w:pPr>
            <w:bookmarkStart w:id="610" w:name="OLE_LINK16" w:colFirst="2" w:colLast="3"/>
            <w:r>
              <w:rPr>
                <w:rFonts w:hint="eastAsia"/>
                <w:b w:val="0"/>
                <w:bCs w:val="0"/>
                <w:color w:val="auto"/>
                <w:kern w:val="0"/>
                <w:szCs w:val="21"/>
                <w:highlight w:val="none"/>
              </w:rPr>
              <w:t>2.2.2（2）</w:t>
            </w:r>
          </w:p>
        </w:tc>
        <w:tc>
          <w:tcPr>
            <w:tcW w:w="1083" w:type="dxa"/>
            <w:vMerge w:val="restart"/>
            <w:noWrap w:val="0"/>
            <w:vAlign w:val="center"/>
          </w:tcPr>
          <w:p w14:paraId="0A162F4C">
            <w:pPr>
              <w:widowControl/>
              <w:spacing w:line="360" w:lineRule="auto"/>
              <w:rPr>
                <w:b w:val="0"/>
                <w:bCs w:val="0"/>
                <w:color w:val="auto"/>
                <w:szCs w:val="21"/>
                <w:highlight w:val="none"/>
              </w:rPr>
            </w:pPr>
            <w:r>
              <w:rPr>
                <w:rFonts w:hint="eastAsia"/>
                <w:b w:val="0"/>
                <w:bCs w:val="0"/>
                <w:color w:val="auto"/>
                <w:szCs w:val="21"/>
                <w:highlight w:val="none"/>
              </w:rPr>
              <w:t>商务部分（35分）</w:t>
            </w:r>
          </w:p>
        </w:tc>
        <w:tc>
          <w:tcPr>
            <w:tcW w:w="2242" w:type="dxa"/>
            <w:noWrap w:val="0"/>
            <w:vAlign w:val="center"/>
          </w:tcPr>
          <w:p w14:paraId="620ADD70">
            <w:pPr>
              <w:tabs>
                <w:tab w:val="center" w:pos="4153"/>
                <w:tab w:val="right" w:pos="8306"/>
              </w:tabs>
              <w:snapToGrid w:val="0"/>
              <w:spacing w:line="360" w:lineRule="auto"/>
              <w:jc w:val="center"/>
              <w:rPr>
                <w:b w:val="0"/>
                <w:bCs w:val="0"/>
                <w:color w:val="auto"/>
                <w:kern w:val="0"/>
                <w:szCs w:val="21"/>
                <w:highlight w:val="none"/>
              </w:rPr>
            </w:pPr>
            <w:bookmarkStart w:id="611" w:name="OLE_LINK81"/>
            <w:r>
              <w:rPr>
                <w:rFonts w:hint="eastAsia"/>
                <w:b w:val="0"/>
                <w:bCs w:val="0"/>
                <w:color w:val="auto"/>
                <w:kern w:val="0"/>
                <w:szCs w:val="21"/>
                <w:highlight w:val="none"/>
              </w:rPr>
              <w:t>合同业绩（15分）</w:t>
            </w:r>
            <w:bookmarkEnd w:id="611"/>
          </w:p>
        </w:tc>
        <w:tc>
          <w:tcPr>
            <w:tcW w:w="5687" w:type="dxa"/>
            <w:noWrap w:val="0"/>
            <w:vAlign w:val="center"/>
          </w:tcPr>
          <w:p w14:paraId="30AB1416">
            <w:pPr>
              <w:numPr>
                <w:ilvl w:val="0"/>
                <w:numId w:val="0"/>
              </w:numPr>
              <w:tabs>
                <w:tab w:val="center" w:pos="4153"/>
                <w:tab w:val="right" w:pos="8306"/>
              </w:tabs>
              <w:snapToGrid w:val="0"/>
              <w:spacing w:line="360" w:lineRule="auto"/>
              <w:rPr>
                <w:rFonts w:hint="eastAsia"/>
                <w:b w:val="0"/>
                <w:bCs w:val="0"/>
                <w:color w:val="auto"/>
                <w:szCs w:val="21"/>
                <w:highlight w:val="none"/>
              </w:rPr>
            </w:pPr>
            <w:bookmarkStart w:id="612" w:name="OLE_LINK99"/>
            <w:r>
              <w:rPr>
                <w:rFonts w:hint="eastAsia"/>
                <w:b w:val="0"/>
                <w:bCs w:val="0"/>
                <w:color w:val="auto"/>
                <w:szCs w:val="21"/>
                <w:highlight w:val="none"/>
                <w:lang w:val="en-US" w:eastAsia="zh-CN"/>
              </w:rPr>
              <w:t>1、</w:t>
            </w:r>
            <w:r>
              <w:rPr>
                <w:rFonts w:hint="eastAsia"/>
                <w:b w:val="0"/>
                <w:bCs w:val="0"/>
                <w:color w:val="auto"/>
                <w:szCs w:val="21"/>
                <w:highlight w:val="none"/>
              </w:rPr>
              <w:t>投标人近五年（2020年1月至今）承担过深地震反射探测实施项目，并通过验收，每提供1个项目得2分，最高累计10分。</w:t>
            </w:r>
            <w:bookmarkEnd w:id="612"/>
          </w:p>
          <w:p w14:paraId="41BF5BDB">
            <w:pPr>
              <w:numPr>
                <w:ilvl w:val="0"/>
                <w:numId w:val="0"/>
              </w:numPr>
              <w:tabs>
                <w:tab w:val="center" w:pos="4153"/>
                <w:tab w:val="right" w:pos="8306"/>
              </w:tabs>
              <w:snapToGrid w:val="0"/>
              <w:spacing w:line="360" w:lineRule="auto"/>
              <w:rPr>
                <w:rFonts w:hint="eastAsia"/>
                <w:b w:val="0"/>
                <w:bCs w:val="0"/>
                <w:color w:val="auto"/>
                <w:szCs w:val="21"/>
                <w:highlight w:val="none"/>
              </w:rPr>
            </w:pPr>
            <w:bookmarkStart w:id="613" w:name="OLE_LINK93"/>
            <w:r>
              <w:rPr>
                <w:rFonts w:hint="eastAsia"/>
                <w:b w:val="0"/>
                <w:bCs w:val="0"/>
                <w:color w:val="auto"/>
                <w:szCs w:val="21"/>
                <w:highlight w:val="none"/>
                <w:lang w:val="en-US" w:eastAsia="zh-CN"/>
              </w:rPr>
              <w:t>注：</w:t>
            </w:r>
            <w:r>
              <w:rPr>
                <w:rFonts w:hint="eastAsia"/>
                <w:b w:val="0"/>
                <w:bCs w:val="0"/>
                <w:color w:val="auto"/>
                <w:szCs w:val="21"/>
                <w:highlight w:val="none"/>
              </w:rPr>
              <w:t>项目相关材料需提供</w:t>
            </w:r>
            <w:bookmarkEnd w:id="613"/>
            <w:r>
              <w:rPr>
                <w:rFonts w:hint="eastAsia"/>
                <w:b w:val="0"/>
                <w:bCs w:val="0"/>
                <w:color w:val="auto"/>
                <w:szCs w:val="21"/>
                <w:highlight w:val="none"/>
              </w:rPr>
              <w:t>项目合同或任务书，并提供验收意见，</w:t>
            </w:r>
            <w:bookmarkStart w:id="614" w:name="OLE_LINK94"/>
            <w:r>
              <w:rPr>
                <w:rFonts w:hint="eastAsia"/>
                <w:b w:val="0"/>
                <w:bCs w:val="0"/>
                <w:color w:val="auto"/>
                <w:szCs w:val="21"/>
                <w:highlight w:val="none"/>
              </w:rPr>
              <w:t>原件扫描件附到电子投标文件中。</w:t>
            </w:r>
            <w:bookmarkEnd w:id="614"/>
          </w:p>
          <w:p w14:paraId="7A6ED9C0">
            <w:pPr>
              <w:tabs>
                <w:tab w:val="center" w:pos="4153"/>
                <w:tab w:val="right" w:pos="8306"/>
              </w:tabs>
              <w:snapToGrid w:val="0"/>
              <w:spacing w:line="360" w:lineRule="auto"/>
              <w:rPr>
                <w:rFonts w:hint="eastAsia"/>
                <w:b w:val="0"/>
                <w:bCs w:val="0"/>
                <w:color w:val="auto"/>
                <w:szCs w:val="21"/>
                <w:highlight w:val="none"/>
                <w:lang w:val="en-US" w:eastAsia="zh-CN"/>
              </w:rPr>
            </w:pPr>
            <w:r>
              <w:rPr>
                <w:rFonts w:hint="eastAsia"/>
                <w:b w:val="0"/>
                <w:bCs w:val="0"/>
                <w:color w:val="auto"/>
                <w:szCs w:val="21"/>
                <w:highlight w:val="none"/>
                <w:lang w:val="en-US" w:eastAsia="zh-CN"/>
              </w:rPr>
              <w:t>2、</w:t>
            </w:r>
            <w:bookmarkStart w:id="615" w:name="OLE_LINK100"/>
            <w:r>
              <w:rPr>
                <w:rFonts w:hint="eastAsia"/>
                <w:b w:val="0"/>
                <w:bCs w:val="0"/>
                <w:color w:val="auto"/>
                <w:szCs w:val="21"/>
                <w:highlight w:val="none"/>
              </w:rPr>
              <w:t>2022年1月至今，承担的地震反射勘探类项目成果资料被厅级及以上主管单位评价为一级、A级或优秀级的（提供评价证明），得5分；评价为二级、B级或良好级的（提供评价证明），得3分；评价为三级、C级或合格级的（提供评价证明），得1分；不提供不得分。</w:t>
            </w:r>
            <w:r>
              <w:rPr>
                <w:rFonts w:hint="eastAsia"/>
                <w:b w:val="0"/>
                <w:bCs w:val="0"/>
                <w:color w:val="auto"/>
                <w:szCs w:val="21"/>
                <w:highlight w:val="none"/>
                <w:lang w:val="en-US" w:eastAsia="zh-CN"/>
              </w:rPr>
              <w:t>本项最高得5分。</w:t>
            </w:r>
            <w:bookmarkEnd w:id="615"/>
          </w:p>
          <w:p w14:paraId="2DC036B2">
            <w:pPr>
              <w:pStyle w:val="2"/>
              <w:spacing w:line="360" w:lineRule="auto"/>
              <w:ind w:left="0" w:leftChars="0" w:firstLine="0" w:firstLineChars="0"/>
              <w:rPr>
                <w:rFonts w:hint="default"/>
                <w:lang w:val="en-US"/>
              </w:rPr>
            </w:pPr>
            <w:r>
              <w:rPr>
                <w:rFonts w:hint="eastAsia" w:eastAsia="宋体" w:cs="宋体"/>
                <w:b w:val="0"/>
                <w:bCs w:val="0"/>
                <w:color w:val="auto"/>
                <w:kern w:val="2"/>
                <w:sz w:val="21"/>
                <w:szCs w:val="21"/>
                <w:highlight w:val="none"/>
                <w:lang w:val="en-US" w:eastAsia="zh-CN" w:bidi="ar-SA"/>
              </w:rPr>
              <w:t>注：</w:t>
            </w:r>
            <w:r>
              <w:rPr>
                <w:rFonts w:hint="eastAsia" w:ascii="宋体" w:hAnsi="宋体" w:eastAsia="宋体" w:cs="宋体"/>
                <w:b w:val="0"/>
                <w:bCs w:val="0"/>
                <w:color w:val="auto"/>
                <w:kern w:val="2"/>
                <w:sz w:val="21"/>
                <w:szCs w:val="21"/>
                <w:highlight w:val="none"/>
                <w:lang w:val="en-US" w:eastAsia="zh-CN" w:bidi="ar-SA"/>
              </w:rPr>
              <w:t>项目相关材料需提供评价证明材料</w:t>
            </w:r>
            <w:r>
              <w:rPr>
                <w:rFonts w:hint="eastAsia" w:eastAsia="宋体" w:cs="宋体"/>
                <w:b w:val="0"/>
                <w:bCs w:val="0"/>
                <w:color w:val="auto"/>
                <w:kern w:val="2"/>
                <w:sz w:val="21"/>
                <w:szCs w:val="21"/>
                <w:highlight w:val="none"/>
                <w:lang w:val="en-US" w:eastAsia="zh-CN" w:bidi="ar-SA"/>
              </w:rPr>
              <w:t>。并将原件扫描件附到电子投标文件中。</w:t>
            </w:r>
          </w:p>
        </w:tc>
      </w:tr>
      <w:tr w14:paraId="2D66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14:paraId="434CADCF">
            <w:pPr>
              <w:widowControl/>
              <w:spacing w:line="360" w:lineRule="auto"/>
              <w:jc w:val="center"/>
              <w:rPr>
                <w:b w:val="0"/>
                <w:bCs w:val="0"/>
                <w:color w:val="auto"/>
                <w:kern w:val="0"/>
                <w:szCs w:val="21"/>
                <w:highlight w:val="none"/>
              </w:rPr>
            </w:pPr>
          </w:p>
        </w:tc>
        <w:tc>
          <w:tcPr>
            <w:tcW w:w="1083" w:type="dxa"/>
            <w:vMerge w:val="continue"/>
            <w:noWrap w:val="0"/>
            <w:vAlign w:val="center"/>
          </w:tcPr>
          <w:p w14:paraId="7A7027E1">
            <w:pPr>
              <w:widowControl/>
              <w:spacing w:line="360" w:lineRule="auto"/>
              <w:rPr>
                <w:b w:val="0"/>
                <w:bCs w:val="0"/>
                <w:color w:val="auto"/>
                <w:szCs w:val="21"/>
                <w:highlight w:val="none"/>
              </w:rPr>
            </w:pPr>
          </w:p>
        </w:tc>
        <w:tc>
          <w:tcPr>
            <w:tcW w:w="2242" w:type="dxa"/>
            <w:noWrap w:val="0"/>
            <w:vAlign w:val="center"/>
          </w:tcPr>
          <w:p w14:paraId="6D60A86E">
            <w:pPr>
              <w:tabs>
                <w:tab w:val="center" w:pos="4153"/>
                <w:tab w:val="right" w:pos="8306"/>
              </w:tabs>
              <w:snapToGrid w:val="0"/>
              <w:spacing w:line="360" w:lineRule="auto"/>
              <w:jc w:val="center"/>
              <w:rPr>
                <w:b w:val="0"/>
                <w:bCs w:val="0"/>
                <w:color w:val="auto"/>
                <w:kern w:val="0"/>
                <w:szCs w:val="21"/>
                <w:highlight w:val="none"/>
              </w:rPr>
            </w:pPr>
            <w:bookmarkStart w:id="616" w:name="OLE_LINK89"/>
            <w:r>
              <w:rPr>
                <w:rFonts w:hint="eastAsia"/>
                <w:b w:val="0"/>
                <w:bCs w:val="0"/>
                <w:color w:val="auto"/>
                <w:kern w:val="0"/>
                <w:szCs w:val="21"/>
                <w:highlight w:val="none"/>
              </w:rPr>
              <w:t>相关认证</w:t>
            </w:r>
            <w:bookmarkStart w:id="617" w:name="OLE_LINK101"/>
            <w:r>
              <w:rPr>
                <w:rFonts w:hint="eastAsia"/>
                <w:b w:val="0"/>
                <w:bCs w:val="0"/>
                <w:color w:val="auto"/>
                <w:kern w:val="0"/>
                <w:szCs w:val="21"/>
                <w:highlight w:val="none"/>
              </w:rPr>
              <w:t>（2分）</w:t>
            </w:r>
            <w:bookmarkEnd w:id="616"/>
            <w:bookmarkEnd w:id="617"/>
          </w:p>
        </w:tc>
        <w:tc>
          <w:tcPr>
            <w:tcW w:w="5687" w:type="dxa"/>
            <w:noWrap w:val="0"/>
            <w:vAlign w:val="center"/>
          </w:tcPr>
          <w:p w14:paraId="509E21F0">
            <w:pPr>
              <w:tabs>
                <w:tab w:val="center" w:pos="4153"/>
                <w:tab w:val="right" w:pos="8306"/>
              </w:tabs>
              <w:snapToGrid w:val="0"/>
              <w:spacing w:line="360" w:lineRule="auto"/>
              <w:rPr>
                <w:b w:val="0"/>
                <w:bCs w:val="0"/>
                <w:color w:val="auto"/>
                <w:szCs w:val="21"/>
                <w:highlight w:val="none"/>
              </w:rPr>
            </w:pPr>
            <w:r>
              <w:rPr>
                <w:rFonts w:hint="eastAsia"/>
                <w:b w:val="0"/>
                <w:bCs w:val="0"/>
                <w:color w:val="auto"/>
                <w:szCs w:val="21"/>
                <w:highlight w:val="none"/>
              </w:rPr>
              <w:t>具有GB/T19001-2008/ISO9001:2008质量、环境、安全管理体系认证证书，且认证证书在有效期内，得2分；不提供或提供不全者，得0分。</w:t>
            </w:r>
          </w:p>
        </w:tc>
      </w:tr>
      <w:tr w14:paraId="4D01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14:paraId="7F4BCA27">
            <w:pPr>
              <w:widowControl/>
              <w:spacing w:line="360" w:lineRule="auto"/>
              <w:jc w:val="center"/>
              <w:rPr>
                <w:b w:val="0"/>
                <w:bCs w:val="0"/>
                <w:color w:val="auto"/>
                <w:kern w:val="0"/>
                <w:szCs w:val="21"/>
                <w:highlight w:val="none"/>
              </w:rPr>
            </w:pPr>
          </w:p>
        </w:tc>
        <w:tc>
          <w:tcPr>
            <w:tcW w:w="1083" w:type="dxa"/>
            <w:vMerge w:val="continue"/>
            <w:noWrap w:val="0"/>
            <w:vAlign w:val="center"/>
          </w:tcPr>
          <w:p w14:paraId="4F96BBC9">
            <w:pPr>
              <w:widowControl/>
              <w:spacing w:line="360" w:lineRule="auto"/>
              <w:jc w:val="center"/>
              <w:rPr>
                <w:b w:val="0"/>
                <w:bCs w:val="0"/>
                <w:color w:val="auto"/>
                <w:szCs w:val="21"/>
                <w:highlight w:val="none"/>
              </w:rPr>
            </w:pPr>
          </w:p>
        </w:tc>
        <w:tc>
          <w:tcPr>
            <w:tcW w:w="2242" w:type="dxa"/>
            <w:noWrap w:val="0"/>
            <w:vAlign w:val="center"/>
          </w:tcPr>
          <w:p w14:paraId="036497B6">
            <w:pPr>
              <w:tabs>
                <w:tab w:val="center" w:pos="4153"/>
                <w:tab w:val="right" w:pos="8306"/>
              </w:tabs>
              <w:snapToGrid w:val="0"/>
              <w:spacing w:line="360" w:lineRule="auto"/>
              <w:jc w:val="center"/>
              <w:rPr>
                <w:b w:val="0"/>
                <w:bCs w:val="0"/>
                <w:color w:val="auto"/>
                <w:kern w:val="0"/>
                <w:szCs w:val="21"/>
                <w:highlight w:val="none"/>
              </w:rPr>
            </w:pPr>
            <w:bookmarkStart w:id="618" w:name="OLE_LINK90"/>
            <w:r>
              <w:rPr>
                <w:rFonts w:hint="eastAsia"/>
                <w:b w:val="0"/>
                <w:bCs w:val="0"/>
                <w:color w:val="auto"/>
                <w:kern w:val="0"/>
                <w:szCs w:val="21"/>
                <w:highlight w:val="none"/>
              </w:rPr>
              <w:t>项目组人员素质（10分）</w:t>
            </w:r>
            <w:bookmarkEnd w:id="618"/>
          </w:p>
        </w:tc>
        <w:tc>
          <w:tcPr>
            <w:tcW w:w="5687" w:type="dxa"/>
            <w:noWrap w:val="0"/>
            <w:vAlign w:val="center"/>
          </w:tcPr>
          <w:p w14:paraId="63CEDF61">
            <w:pPr>
              <w:tabs>
                <w:tab w:val="center" w:pos="4153"/>
                <w:tab w:val="right" w:pos="8306"/>
              </w:tabs>
              <w:snapToGrid w:val="0"/>
              <w:spacing w:line="360" w:lineRule="auto"/>
              <w:rPr>
                <w:b w:val="0"/>
                <w:bCs w:val="0"/>
                <w:color w:val="auto"/>
                <w:szCs w:val="21"/>
                <w:highlight w:val="none"/>
              </w:rPr>
            </w:pPr>
            <w:r>
              <w:rPr>
                <w:rFonts w:hint="eastAsia"/>
                <w:b w:val="0"/>
                <w:bCs w:val="0"/>
                <w:color w:val="auto"/>
                <w:szCs w:val="21"/>
                <w:highlight w:val="none"/>
              </w:rPr>
              <w:t>1.项目负责人具有地球物理专业高级职称的，得2分；不具有的，得0分。</w:t>
            </w:r>
          </w:p>
          <w:p w14:paraId="42AD2D1E">
            <w:pPr>
              <w:tabs>
                <w:tab w:val="center" w:pos="4153"/>
                <w:tab w:val="right" w:pos="8306"/>
              </w:tabs>
              <w:snapToGrid w:val="0"/>
              <w:spacing w:line="360" w:lineRule="auto"/>
              <w:rPr>
                <w:b w:val="0"/>
                <w:bCs w:val="0"/>
                <w:color w:val="auto"/>
                <w:szCs w:val="21"/>
                <w:highlight w:val="none"/>
              </w:rPr>
            </w:pPr>
            <w:r>
              <w:rPr>
                <w:rFonts w:hint="eastAsia"/>
                <w:b w:val="0"/>
                <w:bCs w:val="0"/>
                <w:color w:val="auto"/>
                <w:szCs w:val="21"/>
                <w:highlight w:val="none"/>
              </w:rPr>
              <w:t>2.项目负责人主持过同类项目3项及以上的，得5分；项目负责人主持过同类项目1-2项的，得2分；项目负责人没有主持过同类项目的，得0分。</w:t>
            </w:r>
          </w:p>
          <w:p w14:paraId="5129C1A1">
            <w:pPr>
              <w:tabs>
                <w:tab w:val="center" w:pos="4153"/>
                <w:tab w:val="right" w:pos="8306"/>
              </w:tabs>
              <w:snapToGrid w:val="0"/>
              <w:spacing w:line="360" w:lineRule="auto"/>
              <w:rPr>
                <w:b w:val="0"/>
                <w:bCs w:val="0"/>
                <w:color w:val="auto"/>
                <w:szCs w:val="21"/>
                <w:highlight w:val="none"/>
              </w:rPr>
            </w:pPr>
            <w:r>
              <w:rPr>
                <w:rFonts w:hint="eastAsia"/>
                <w:b w:val="0"/>
                <w:bCs w:val="0"/>
                <w:color w:val="auto"/>
                <w:szCs w:val="21"/>
                <w:highlight w:val="none"/>
              </w:rPr>
              <w:t>3.拟派驻本项目人员中，具备测绘或地球物理专业高级职称，每提供1人，得0.5分，</w:t>
            </w:r>
            <w:bookmarkStart w:id="619" w:name="OLE_LINK95"/>
            <w:r>
              <w:rPr>
                <w:rFonts w:hint="eastAsia"/>
                <w:b w:val="0"/>
                <w:bCs w:val="0"/>
                <w:color w:val="auto"/>
                <w:szCs w:val="21"/>
                <w:highlight w:val="none"/>
              </w:rPr>
              <w:t>最高得3分。</w:t>
            </w:r>
            <w:bookmarkEnd w:id="619"/>
          </w:p>
          <w:p w14:paraId="4A508C3E">
            <w:pPr>
              <w:tabs>
                <w:tab w:val="center" w:pos="4153"/>
                <w:tab w:val="right" w:pos="8306"/>
              </w:tabs>
              <w:snapToGrid w:val="0"/>
              <w:spacing w:line="360" w:lineRule="auto"/>
              <w:rPr>
                <w:b w:val="0"/>
                <w:bCs w:val="0"/>
                <w:color w:val="auto"/>
                <w:szCs w:val="21"/>
                <w:highlight w:val="none"/>
              </w:rPr>
            </w:pPr>
            <w:r>
              <w:rPr>
                <w:rFonts w:hint="eastAsia"/>
                <w:b w:val="0"/>
                <w:bCs w:val="0"/>
                <w:color w:val="auto"/>
                <w:szCs w:val="21"/>
                <w:highlight w:val="none"/>
              </w:rPr>
              <w:t>备注：上述人员均须为投标单位的正式员工（提供社保或其它证明材料）；提供项目负责人简历及业绩证明材料；提供副高级及以上职称人员的简历。证书及相关证明材料原件扫描件附到电子投标文件中。</w:t>
            </w:r>
          </w:p>
        </w:tc>
      </w:tr>
      <w:tr w14:paraId="2279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14:paraId="39DB9484">
            <w:pPr>
              <w:widowControl/>
              <w:spacing w:line="360" w:lineRule="auto"/>
              <w:jc w:val="center"/>
              <w:rPr>
                <w:b w:val="0"/>
                <w:bCs w:val="0"/>
                <w:color w:val="auto"/>
                <w:kern w:val="0"/>
                <w:szCs w:val="21"/>
                <w:highlight w:val="none"/>
              </w:rPr>
            </w:pPr>
          </w:p>
        </w:tc>
        <w:tc>
          <w:tcPr>
            <w:tcW w:w="1083" w:type="dxa"/>
            <w:vMerge w:val="continue"/>
            <w:noWrap w:val="0"/>
            <w:vAlign w:val="center"/>
          </w:tcPr>
          <w:p w14:paraId="2C2F7166">
            <w:pPr>
              <w:widowControl/>
              <w:spacing w:line="360" w:lineRule="auto"/>
              <w:jc w:val="center"/>
              <w:rPr>
                <w:b w:val="0"/>
                <w:bCs w:val="0"/>
                <w:color w:val="auto"/>
                <w:szCs w:val="21"/>
                <w:highlight w:val="none"/>
              </w:rPr>
            </w:pPr>
          </w:p>
        </w:tc>
        <w:tc>
          <w:tcPr>
            <w:tcW w:w="2242" w:type="dxa"/>
            <w:noWrap w:val="0"/>
            <w:vAlign w:val="center"/>
          </w:tcPr>
          <w:p w14:paraId="6FA191DD">
            <w:pPr>
              <w:tabs>
                <w:tab w:val="center" w:pos="4153"/>
                <w:tab w:val="right" w:pos="8306"/>
              </w:tabs>
              <w:snapToGrid w:val="0"/>
              <w:spacing w:line="360" w:lineRule="auto"/>
              <w:jc w:val="center"/>
              <w:rPr>
                <w:b w:val="0"/>
                <w:bCs w:val="0"/>
                <w:color w:val="auto"/>
                <w:kern w:val="0"/>
                <w:szCs w:val="21"/>
                <w:highlight w:val="none"/>
              </w:rPr>
            </w:pPr>
            <w:bookmarkStart w:id="620" w:name="OLE_LINK91"/>
            <w:r>
              <w:rPr>
                <w:rFonts w:hint="eastAsia"/>
                <w:b w:val="0"/>
                <w:bCs w:val="0"/>
                <w:color w:val="auto"/>
                <w:kern w:val="0"/>
                <w:szCs w:val="21"/>
                <w:highlight w:val="none"/>
              </w:rPr>
              <w:t>仪器设备（8分）</w:t>
            </w:r>
            <w:bookmarkEnd w:id="620"/>
          </w:p>
        </w:tc>
        <w:tc>
          <w:tcPr>
            <w:tcW w:w="5687" w:type="dxa"/>
            <w:noWrap w:val="0"/>
            <w:vAlign w:val="center"/>
          </w:tcPr>
          <w:p w14:paraId="316F3E55">
            <w:pPr>
              <w:widowControl/>
              <w:spacing w:line="360" w:lineRule="auto"/>
              <w:jc w:val="left"/>
              <w:rPr>
                <w:b w:val="0"/>
                <w:bCs w:val="0"/>
                <w:color w:val="auto"/>
                <w:szCs w:val="21"/>
                <w:highlight w:val="none"/>
              </w:rPr>
            </w:pPr>
            <w:r>
              <w:rPr>
                <w:rFonts w:hint="eastAsia"/>
                <w:b w:val="0"/>
                <w:bCs w:val="0"/>
                <w:color w:val="auto"/>
                <w:szCs w:val="21"/>
                <w:highlight w:val="none"/>
              </w:rPr>
              <w:t>投标人具有深部结构探测（深地震反射探测）的观测设备、测量设备、数据处理等设备。投标人须提供上述设备的自有采购证明文件。根据投标人现有的拟投入的设备数量、种类等情况进行比较及综合评议。</w:t>
            </w:r>
          </w:p>
          <w:p w14:paraId="3E0772EF">
            <w:pPr>
              <w:widowControl/>
              <w:spacing w:line="360" w:lineRule="auto"/>
              <w:jc w:val="left"/>
              <w:rPr>
                <w:b w:val="0"/>
                <w:bCs w:val="0"/>
                <w:color w:val="auto"/>
                <w:szCs w:val="21"/>
                <w:highlight w:val="none"/>
              </w:rPr>
            </w:pPr>
            <w:r>
              <w:rPr>
                <w:rFonts w:hint="eastAsia"/>
                <w:b w:val="0"/>
                <w:bCs w:val="0"/>
                <w:color w:val="auto"/>
                <w:szCs w:val="21"/>
                <w:highlight w:val="none"/>
              </w:rPr>
              <w:t>投标人现有的拟投入设备种类齐全、数量完备，接收仪器数量大于等于2000道，能够胜任本次服务项目的得8分；</w:t>
            </w:r>
          </w:p>
          <w:p w14:paraId="414A5C77">
            <w:pPr>
              <w:widowControl/>
              <w:spacing w:line="360" w:lineRule="auto"/>
              <w:jc w:val="left"/>
              <w:rPr>
                <w:b w:val="0"/>
                <w:bCs w:val="0"/>
                <w:color w:val="auto"/>
                <w:szCs w:val="21"/>
                <w:highlight w:val="none"/>
              </w:rPr>
            </w:pPr>
            <w:r>
              <w:rPr>
                <w:rFonts w:hint="eastAsia"/>
                <w:b w:val="0"/>
                <w:bCs w:val="0"/>
                <w:color w:val="auto"/>
                <w:szCs w:val="21"/>
                <w:highlight w:val="none"/>
              </w:rPr>
              <w:t>投标人现有的拟投入设备种类较齐全、数量较完备，接收仪器数量大于等于1000道，基本能够完成本次服务项目的得5分；</w:t>
            </w:r>
          </w:p>
          <w:p w14:paraId="3B7BB768">
            <w:pPr>
              <w:widowControl/>
              <w:spacing w:line="360" w:lineRule="auto"/>
              <w:jc w:val="left"/>
              <w:rPr>
                <w:b w:val="0"/>
                <w:bCs w:val="0"/>
                <w:color w:val="auto"/>
                <w:szCs w:val="21"/>
                <w:highlight w:val="none"/>
              </w:rPr>
            </w:pPr>
            <w:r>
              <w:rPr>
                <w:rFonts w:hint="eastAsia"/>
                <w:b w:val="0"/>
                <w:bCs w:val="0"/>
                <w:color w:val="auto"/>
                <w:szCs w:val="21"/>
                <w:highlight w:val="none"/>
              </w:rPr>
              <w:t>投标人现有的拟投入设备种类不齐全、数量不完备，接收仪器少于1000道的，得2分。</w:t>
            </w:r>
          </w:p>
        </w:tc>
      </w:tr>
      <w:bookmarkEnd w:id="610"/>
      <w:tr w14:paraId="5C0D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noWrap w:val="0"/>
            <w:vAlign w:val="center"/>
          </w:tcPr>
          <w:p w14:paraId="12286C3F">
            <w:pPr>
              <w:widowControl/>
              <w:spacing w:line="360" w:lineRule="auto"/>
              <w:jc w:val="center"/>
              <w:rPr>
                <w:b w:val="0"/>
                <w:bCs w:val="0"/>
                <w:color w:val="auto"/>
                <w:kern w:val="0"/>
                <w:szCs w:val="21"/>
                <w:highlight w:val="none"/>
              </w:rPr>
            </w:pPr>
            <w:bookmarkStart w:id="621" w:name="OLE_LINK17" w:colFirst="2" w:colLast="3"/>
            <w:bookmarkStart w:id="622" w:name="OLE_LINK5" w:colFirst="2" w:colLast="2"/>
            <w:r>
              <w:rPr>
                <w:rFonts w:hint="eastAsia"/>
                <w:b w:val="0"/>
                <w:bCs w:val="0"/>
                <w:color w:val="auto"/>
                <w:kern w:val="0"/>
                <w:szCs w:val="21"/>
                <w:highlight w:val="none"/>
              </w:rPr>
              <w:t>2.2.2（3）</w:t>
            </w:r>
          </w:p>
        </w:tc>
        <w:tc>
          <w:tcPr>
            <w:tcW w:w="1083" w:type="dxa"/>
            <w:vMerge w:val="restart"/>
            <w:noWrap w:val="0"/>
            <w:vAlign w:val="center"/>
          </w:tcPr>
          <w:p w14:paraId="6020233A">
            <w:pPr>
              <w:widowControl/>
              <w:spacing w:line="360" w:lineRule="auto"/>
              <w:jc w:val="center"/>
              <w:rPr>
                <w:b w:val="0"/>
                <w:bCs w:val="0"/>
                <w:color w:val="auto"/>
                <w:highlight w:val="none"/>
              </w:rPr>
            </w:pPr>
            <w:r>
              <w:rPr>
                <w:rFonts w:hint="eastAsia"/>
                <w:b w:val="0"/>
                <w:bCs w:val="0"/>
                <w:color w:val="auto"/>
                <w:highlight w:val="none"/>
              </w:rPr>
              <w:t>技术部分（50分）</w:t>
            </w:r>
          </w:p>
          <w:p w14:paraId="72BB492F">
            <w:pPr>
              <w:widowControl/>
              <w:spacing w:line="360" w:lineRule="auto"/>
              <w:jc w:val="center"/>
              <w:rPr>
                <w:b w:val="0"/>
                <w:bCs w:val="0"/>
                <w:color w:val="auto"/>
                <w:highlight w:val="none"/>
              </w:rPr>
            </w:pPr>
          </w:p>
        </w:tc>
        <w:tc>
          <w:tcPr>
            <w:tcW w:w="2242" w:type="dxa"/>
            <w:noWrap w:val="0"/>
            <w:vAlign w:val="center"/>
          </w:tcPr>
          <w:p w14:paraId="7F4E7718">
            <w:pPr>
              <w:tabs>
                <w:tab w:val="center" w:pos="4153"/>
                <w:tab w:val="right" w:pos="8306"/>
              </w:tabs>
              <w:snapToGrid w:val="0"/>
              <w:spacing w:line="360" w:lineRule="auto"/>
              <w:jc w:val="center"/>
              <w:rPr>
                <w:b w:val="0"/>
                <w:bCs w:val="0"/>
                <w:color w:val="auto"/>
                <w:kern w:val="0"/>
                <w:szCs w:val="21"/>
                <w:highlight w:val="none"/>
              </w:rPr>
            </w:pPr>
            <w:bookmarkStart w:id="623" w:name="OLE_LINK97"/>
            <w:bookmarkStart w:id="624" w:name="OLE_LINK82"/>
            <w:r>
              <w:rPr>
                <w:rFonts w:hint="eastAsia"/>
                <w:b w:val="0"/>
                <w:bCs w:val="0"/>
                <w:color w:val="auto"/>
                <w:kern w:val="0"/>
                <w:szCs w:val="21"/>
                <w:highlight w:val="none"/>
              </w:rPr>
              <w:t>基础资料支撑能力</w:t>
            </w:r>
          </w:p>
          <w:bookmarkEnd w:id="623"/>
          <w:p w14:paraId="5EE50EAB">
            <w:pPr>
              <w:tabs>
                <w:tab w:val="center" w:pos="4153"/>
                <w:tab w:val="right" w:pos="8306"/>
              </w:tabs>
              <w:snapToGrid w:val="0"/>
              <w:spacing w:line="360" w:lineRule="auto"/>
              <w:jc w:val="center"/>
              <w:rPr>
                <w:b w:val="0"/>
                <w:bCs w:val="0"/>
                <w:color w:val="auto"/>
                <w:kern w:val="0"/>
                <w:szCs w:val="21"/>
                <w:highlight w:val="none"/>
              </w:rPr>
            </w:pPr>
            <w:bookmarkStart w:id="625" w:name="OLE_LINK83"/>
            <w:r>
              <w:rPr>
                <w:rFonts w:hint="eastAsia"/>
                <w:b w:val="0"/>
                <w:bCs w:val="0"/>
                <w:color w:val="auto"/>
                <w:kern w:val="0"/>
                <w:szCs w:val="21"/>
                <w:highlight w:val="none"/>
              </w:rPr>
              <w:t>（1</w:t>
            </w:r>
            <w:r>
              <w:rPr>
                <w:b w:val="0"/>
                <w:bCs w:val="0"/>
                <w:color w:val="auto"/>
                <w:kern w:val="0"/>
                <w:szCs w:val="21"/>
                <w:highlight w:val="none"/>
              </w:rPr>
              <w:t>5</w:t>
            </w:r>
            <w:r>
              <w:rPr>
                <w:rFonts w:hint="eastAsia"/>
                <w:b w:val="0"/>
                <w:bCs w:val="0"/>
                <w:color w:val="auto"/>
                <w:kern w:val="0"/>
                <w:szCs w:val="21"/>
                <w:highlight w:val="none"/>
              </w:rPr>
              <w:t>分）</w:t>
            </w:r>
            <w:bookmarkEnd w:id="624"/>
            <w:bookmarkEnd w:id="625"/>
          </w:p>
        </w:tc>
        <w:tc>
          <w:tcPr>
            <w:tcW w:w="5687" w:type="dxa"/>
            <w:noWrap w:val="0"/>
            <w:vAlign w:val="center"/>
          </w:tcPr>
          <w:p w14:paraId="121F9283">
            <w:pPr>
              <w:pStyle w:val="38"/>
              <w:spacing w:line="360" w:lineRule="auto"/>
              <w:rPr>
                <w:b w:val="0"/>
                <w:bCs w:val="0"/>
                <w:color w:val="auto"/>
                <w:sz w:val="21"/>
                <w:szCs w:val="21"/>
                <w:highlight w:val="none"/>
              </w:rPr>
            </w:pPr>
            <w:r>
              <w:rPr>
                <w:rFonts w:hint="eastAsia"/>
                <w:b w:val="0"/>
                <w:bCs w:val="0"/>
                <w:color w:val="auto"/>
                <w:sz w:val="21"/>
                <w:szCs w:val="21"/>
                <w:highlight w:val="none"/>
              </w:rPr>
              <w:t>与本项目探测工作有关的基础勘探资料支撑能力：</w:t>
            </w:r>
          </w:p>
          <w:p w14:paraId="7761BBD8">
            <w:pPr>
              <w:pStyle w:val="38"/>
              <w:spacing w:line="360" w:lineRule="auto"/>
              <w:rPr>
                <w:b w:val="0"/>
                <w:bCs w:val="0"/>
                <w:color w:val="auto"/>
                <w:sz w:val="21"/>
                <w:szCs w:val="21"/>
                <w:highlight w:val="none"/>
              </w:rPr>
            </w:pPr>
            <w:r>
              <w:rPr>
                <w:rFonts w:hint="eastAsia"/>
                <w:b w:val="0"/>
                <w:bCs w:val="0"/>
                <w:color w:val="auto"/>
                <w:sz w:val="21"/>
                <w:szCs w:val="21"/>
                <w:highlight w:val="none"/>
                <w:lang w:val="en-US" w:eastAsia="zh-CN"/>
              </w:rPr>
              <w:t>1、</w:t>
            </w:r>
            <w:bookmarkStart w:id="626" w:name="OLE_LINK96"/>
            <w:r>
              <w:rPr>
                <w:rFonts w:hint="eastAsia"/>
                <w:b w:val="0"/>
                <w:bCs w:val="0"/>
                <w:color w:val="auto"/>
                <w:sz w:val="21"/>
                <w:szCs w:val="21"/>
                <w:highlight w:val="none"/>
              </w:rPr>
              <w:t>招标文件图6.1中标示的工作区内，每提供1条长度5km及以上的地震反射勘探剖面加1分，最高得</w:t>
            </w:r>
            <w:r>
              <w:rPr>
                <w:b w:val="0"/>
                <w:bCs w:val="0"/>
                <w:color w:val="auto"/>
                <w:sz w:val="21"/>
                <w:szCs w:val="21"/>
                <w:highlight w:val="none"/>
              </w:rPr>
              <w:t>5</w:t>
            </w:r>
            <w:r>
              <w:rPr>
                <w:rFonts w:hint="eastAsia"/>
                <w:b w:val="0"/>
                <w:bCs w:val="0"/>
                <w:color w:val="auto"/>
                <w:sz w:val="21"/>
                <w:szCs w:val="21"/>
                <w:highlight w:val="none"/>
              </w:rPr>
              <w:t>分；</w:t>
            </w:r>
            <w:bookmarkEnd w:id="626"/>
          </w:p>
          <w:p w14:paraId="610B49D1">
            <w:pPr>
              <w:pStyle w:val="38"/>
              <w:spacing w:line="360" w:lineRule="auto"/>
              <w:rPr>
                <w:b w:val="0"/>
                <w:bCs w:val="0"/>
                <w:color w:val="auto"/>
                <w:sz w:val="21"/>
                <w:szCs w:val="21"/>
                <w:highlight w:val="none"/>
              </w:rPr>
            </w:pPr>
            <w:bookmarkStart w:id="627" w:name="OLE_LINK98"/>
            <w:r>
              <w:rPr>
                <w:rFonts w:hint="eastAsia"/>
                <w:b w:val="0"/>
                <w:bCs w:val="0"/>
                <w:color w:val="auto"/>
                <w:sz w:val="21"/>
                <w:szCs w:val="21"/>
                <w:highlight w:val="none"/>
                <w:lang w:val="en-US" w:eastAsia="zh-CN"/>
              </w:rPr>
              <w:t>2、</w:t>
            </w:r>
            <w:r>
              <w:rPr>
                <w:rFonts w:hint="eastAsia"/>
                <w:b w:val="0"/>
                <w:bCs w:val="0"/>
                <w:color w:val="auto"/>
                <w:sz w:val="21"/>
                <w:szCs w:val="21"/>
                <w:highlight w:val="none"/>
              </w:rPr>
              <w:t>每提供1条长度10km及以上的地震反射勘探剖面加</w:t>
            </w:r>
            <w:r>
              <w:rPr>
                <w:b w:val="0"/>
                <w:bCs w:val="0"/>
                <w:color w:val="auto"/>
                <w:sz w:val="21"/>
                <w:szCs w:val="21"/>
                <w:highlight w:val="none"/>
              </w:rPr>
              <w:t>2</w:t>
            </w:r>
            <w:r>
              <w:rPr>
                <w:rFonts w:hint="eastAsia"/>
                <w:b w:val="0"/>
                <w:bCs w:val="0"/>
                <w:color w:val="auto"/>
                <w:sz w:val="21"/>
                <w:szCs w:val="21"/>
                <w:highlight w:val="none"/>
              </w:rPr>
              <w:t>分，最高得</w:t>
            </w:r>
            <w:r>
              <w:rPr>
                <w:b w:val="0"/>
                <w:bCs w:val="0"/>
                <w:color w:val="auto"/>
                <w:sz w:val="21"/>
                <w:szCs w:val="21"/>
                <w:highlight w:val="none"/>
              </w:rPr>
              <w:t>10</w:t>
            </w:r>
            <w:r>
              <w:rPr>
                <w:rFonts w:hint="eastAsia"/>
                <w:b w:val="0"/>
                <w:bCs w:val="0"/>
                <w:color w:val="auto"/>
                <w:sz w:val="21"/>
                <w:szCs w:val="21"/>
                <w:highlight w:val="none"/>
              </w:rPr>
              <w:t>分；</w:t>
            </w:r>
            <w:bookmarkEnd w:id="627"/>
          </w:p>
          <w:p w14:paraId="222E3434">
            <w:pPr>
              <w:pStyle w:val="38"/>
              <w:spacing w:line="360" w:lineRule="auto"/>
              <w:rPr>
                <w:b w:val="0"/>
                <w:bCs w:val="0"/>
                <w:color w:val="auto"/>
                <w:sz w:val="21"/>
                <w:szCs w:val="21"/>
                <w:highlight w:val="none"/>
              </w:rPr>
            </w:pPr>
            <w:r>
              <w:rPr>
                <w:rFonts w:hint="eastAsia"/>
                <w:b w:val="0"/>
                <w:bCs w:val="0"/>
                <w:color w:val="auto"/>
                <w:sz w:val="21"/>
                <w:szCs w:val="21"/>
                <w:highlight w:val="none"/>
              </w:rPr>
              <w:t>投标文件中需提供资料出处与自有产权证明</w:t>
            </w:r>
            <w:r>
              <w:rPr>
                <w:b w:val="0"/>
                <w:bCs w:val="0"/>
                <w:color w:val="auto"/>
                <w:sz w:val="21"/>
                <w:szCs w:val="21"/>
                <w:highlight w:val="none"/>
              </w:rPr>
              <w:t>,</w:t>
            </w:r>
            <w:r>
              <w:rPr>
                <w:rFonts w:hint="eastAsia"/>
                <w:b w:val="0"/>
                <w:bCs w:val="0"/>
                <w:color w:val="auto"/>
                <w:sz w:val="21"/>
                <w:szCs w:val="21"/>
                <w:highlight w:val="none"/>
              </w:rPr>
              <w:t>不提供不得分；需提供剖面位置分布图、未解释的叠加或偏移剖面图、解释剖面图，剖面位置分布图、未解释剖面图、解释剖面图不全的部分不得分。</w:t>
            </w:r>
          </w:p>
        </w:tc>
      </w:tr>
      <w:tr w14:paraId="1950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14:paraId="7AA9BB7E">
            <w:pPr>
              <w:widowControl/>
              <w:spacing w:line="360" w:lineRule="auto"/>
              <w:jc w:val="center"/>
              <w:rPr>
                <w:b w:val="0"/>
                <w:bCs w:val="0"/>
                <w:color w:val="auto"/>
                <w:kern w:val="0"/>
                <w:szCs w:val="21"/>
                <w:highlight w:val="none"/>
              </w:rPr>
            </w:pPr>
          </w:p>
        </w:tc>
        <w:tc>
          <w:tcPr>
            <w:tcW w:w="1083" w:type="dxa"/>
            <w:vMerge w:val="continue"/>
            <w:noWrap w:val="0"/>
            <w:vAlign w:val="center"/>
          </w:tcPr>
          <w:p w14:paraId="7E5994E9">
            <w:pPr>
              <w:widowControl/>
              <w:spacing w:line="360" w:lineRule="auto"/>
              <w:jc w:val="center"/>
              <w:rPr>
                <w:b w:val="0"/>
                <w:bCs w:val="0"/>
                <w:color w:val="auto"/>
                <w:kern w:val="0"/>
                <w:szCs w:val="21"/>
                <w:highlight w:val="none"/>
              </w:rPr>
            </w:pPr>
          </w:p>
        </w:tc>
        <w:tc>
          <w:tcPr>
            <w:tcW w:w="2242" w:type="dxa"/>
            <w:noWrap w:val="0"/>
            <w:vAlign w:val="center"/>
          </w:tcPr>
          <w:p w14:paraId="7FF71C91">
            <w:pPr>
              <w:tabs>
                <w:tab w:val="center" w:pos="4153"/>
                <w:tab w:val="right" w:pos="8306"/>
              </w:tabs>
              <w:snapToGrid w:val="0"/>
              <w:spacing w:line="360" w:lineRule="auto"/>
              <w:jc w:val="center"/>
              <w:rPr>
                <w:b w:val="0"/>
                <w:bCs w:val="0"/>
                <w:color w:val="auto"/>
                <w:kern w:val="0"/>
                <w:szCs w:val="21"/>
                <w:highlight w:val="none"/>
              </w:rPr>
            </w:pPr>
            <w:bookmarkStart w:id="628" w:name="OLE_LINK84"/>
            <w:r>
              <w:rPr>
                <w:rFonts w:hint="eastAsia"/>
                <w:b w:val="0"/>
                <w:bCs w:val="0"/>
                <w:color w:val="auto"/>
                <w:kern w:val="0"/>
                <w:szCs w:val="21"/>
                <w:highlight w:val="none"/>
              </w:rPr>
              <w:t>野外踏勘与难点分析（10分）</w:t>
            </w:r>
            <w:bookmarkEnd w:id="628"/>
          </w:p>
        </w:tc>
        <w:tc>
          <w:tcPr>
            <w:tcW w:w="5687" w:type="dxa"/>
            <w:noWrap w:val="0"/>
            <w:vAlign w:val="center"/>
          </w:tcPr>
          <w:p w14:paraId="0363A8A2">
            <w:pPr>
              <w:widowControl/>
              <w:spacing w:line="360" w:lineRule="auto"/>
              <w:jc w:val="left"/>
              <w:rPr>
                <w:b w:val="0"/>
                <w:bCs w:val="0"/>
                <w:color w:val="auto"/>
                <w:kern w:val="0"/>
                <w:szCs w:val="21"/>
                <w:highlight w:val="none"/>
              </w:rPr>
            </w:pPr>
            <w:r>
              <w:rPr>
                <w:rFonts w:hint="eastAsia"/>
                <w:b w:val="0"/>
                <w:bCs w:val="0"/>
                <w:color w:val="auto"/>
                <w:kern w:val="0"/>
                <w:szCs w:val="21"/>
                <w:highlight w:val="none"/>
              </w:rPr>
              <w:t>投标人须对项目现场进行野外踏勘了解施工环境，对施工难点认识深刻、全面，并提出总体施工方案、解决办法及可行性建议。投标人须提供野外分析及应对措施报告。根据投标人提供的踏勘报告进行综合评议并进行打分：</w:t>
            </w:r>
          </w:p>
          <w:p w14:paraId="40057785">
            <w:pPr>
              <w:widowControl/>
              <w:spacing w:line="360" w:lineRule="auto"/>
              <w:jc w:val="left"/>
              <w:rPr>
                <w:b w:val="0"/>
                <w:bCs w:val="0"/>
                <w:color w:val="auto"/>
                <w:kern w:val="0"/>
                <w:szCs w:val="21"/>
                <w:highlight w:val="none"/>
              </w:rPr>
            </w:pPr>
            <w:r>
              <w:rPr>
                <w:rFonts w:hint="eastAsia"/>
                <w:b w:val="0"/>
                <w:bCs w:val="0"/>
                <w:color w:val="auto"/>
                <w:kern w:val="0"/>
                <w:szCs w:val="21"/>
                <w:highlight w:val="none"/>
              </w:rPr>
              <w:t>野外踏勘与难点分析全面，解决办法及可行性建议合理，得10分；</w:t>
            </w:r>
          </w:p>
          <w:p w14:paraId="3DBEA5A8">
            <w:pPr>
              <w:widowControl/>
              <w:spacing w:line="360" w:lineRule="auto"/>
              <w:jc w:val="left"/>
              <w:rPr>
                <w:b w:val="0"/>
                <w:bCs w:val="0"/>
                <w:color w:val="auto"/>
                <w:kern w:val="0"/>
                <w:szCs w:val="21"/>
                <w:highlight w:val="none"/>
              </w:rPr>
            </w:pPr>
            <w:r>
              <w:rPr>
                <w:rFonts w:hint="eastAsia"/>
                <w:b w:val="0"/>
                <w:bCs w:val="0"/>
                <w:color w:val="auto"/>
                <w:kern w:val="0"/>
                <w:szCs w:val="21"/>
                <w:highlight w:val="none"/>
              </w:rPr>
              <w:t>野外踏勘与难点分析一般，解决办法及可行性建议比较合理，得7分；</w:t>
            </w:r>
          </w:p>
          <w:p w14:paraId="4E504502">
            <w:pPr>
              <w:widowControl/>
              <w:spacing w:line="360" w:lineRule="auto"/>
              <w:jc w:val="left"/>
              <w:rPr>
                <w:b w:val="0"/>
                <w:bCs w:val="0"/>
                <w:color w:val="auto"/>
                <w:kern w:val="0"/>
                <w:szCs w:val="21"/>
                <w:highlight w:val="none"/>
              </w:rPr>
            </w:pPr>
            <w:r>
              <w:rPr>
                <w:rFonts w:hint="eastAsia"/>
                <w:b w:val="0"/>
                <w:bCs w:val="0"/>
                <w:color w:val="auto"/>
                <w:kern w:val="0"/>
                <w:szCs w:val="21"/>
                <w:highlight w:val="none"/>
              </w:rPr>
              <w:t>野外踏勘与难点分析较差，解决办法及可行性建议不合理，得4分。</w:t>
            </w:r>
          </w:p>
        </w:tc>
      </w:tr>
      <w:tr w14:paraId="5AB1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14:paraId="36992319">
            <w:pPr>
              <w:widowControl/>
              <w:spacing w:line="360" w:lineRule="auto"/>
              <w:jc w:val="center"/>
              <w:rPr>
                <w:b w:val="0"/>
                <w:bCs w:val="0"/>
                <w:color w:val="auto"/>
                <w:kern w:val="0"/>
                <w:szCs w:val="21"/>
                <w:highlight w:val="none"/>
              </w:rPr>
            </w:pPr>
          </w:p>
        </w:tc>
        <w:tc>
          <w:tcPr>
            <w:tcW w:w="1083" w:type="dxa"/>
            <w:vMerge w:val="continue"/>
            <w:noWrap w:val="0"/>
            <w:vAlign w:val="center"/>
          </w:tcPr>
          <w:p w14:paraId="13EC282A">
            <w:pPr>
              <w:widowControl/>
              <w:spacing w:line="360" w:lineRule="auto"/>
              <w:jc w:val="center"/>
              <w:rPr>
                <w:b w:val="0"/>
                <w:bCs w:val="0"/>
                <w:color w:val="auto"/>
                <w:kern w:val="0"/>
                <w:szCs w:val="21"/>
                <w:highlight w:val="none"/>
              </w:rPr>
            </w:pPr>
          </w:p>
        </w:tc>
        <w:tc>
          <w:tcPr>
            <w:tcW w:w="2242" w:type="dxa"/>
            <w:noWrap w:val="0"/>
            <w:vAlign w:val="center"/>
          </w:tcPr>
          <w:p w14:paraId="2B474DFE">
            <w:pPr>
              <w:tabs>
                <w:tab w:val="center" w:pos="4153"/>
                <w:tab w:val="right" w:pos="8306"/>
              </w:tabs>
              <w:snapToGrid w:val="0"/>
              <w:spacing w:line="360" w:lineRule="auto"/>
              <w:jc w:val="center"/>
              <w:rPr>
                <w:b w:val="0"/>
                <w:bCs w:val="0"/>
                <w:color w:val="auto"/>
                <w:kern w:val="0"/>
                <w:szCs w:val="21"/>
                <w:highlight w:val="none"/>
              </w:rPr>
            </w:pPr>
            <w:bookmarkStart w:id="629" w:name="OLE_LINK85"/>
            <w:r>
              <w:rPr>
                <w:rFonts w:hint="eastAsia"/>
                <w:b w:val="0"/>
                <w:bCs w:val="0"/>
                <w:color w:val="auto"/>
                <w:kern w:val="0"/>
                <w:szCs w:val="21"/>
                <w:highlight w:val="none"/>
              </w:rPr>
              <w:t>施工方案（10分）</w:t>
            </w:r>
            <w:bookmarkEnd w:id="629"/>
          </w:p>
        </w:tc>
        <w:tc>
          <w:tcPr>
            <w:tcW w:w="5687" w:type="dxa"/>
            <w:noWrap w:val="0"/>
            <w:vAlign w:val="center"/>
          </w:tcPr>
          <w:p w14:paraId="0DEC0811">
            <w:pPr>
              <w:widowControl/>
              <w:spacing w:line="360" w:lineRule="auto"/>
              <w:jc w:val="left"/>
              <w:rPr>
                <w:b w:val="0"/>
                <w:bCs w:val="0"/>
                <w:color w:val="auto"/>
                <w:kern w:val="0"/>
                <w:szCs w:val="21"/>
                <w:highlight w:val="none"/>
              </w:rPr>
            </w:pPr>
            <w:r>
              <w:rPr>
                <w:rFonts w:hint="eastAsia"/>
                <w:b w:val="0"/>
                <w:bCs w:val="0"/>
                <w:color w:val="auto"/>
                <w:kern w:val="0"/>
                <w:szCs w:val="21"/>
                <w:highlight w:val="none"/>
              </w:rPr>
              <w:t>施工方案具有合理性、针对性和创新性，深地震反射探测的技术方案科学，得10分；</w:t>
            </w:r>
          </w:p>
          <w:p w14:paraId="30B4FAC5">
            <w:pPr>
              <w:widowControl/>
              <w:spacing w:line="360" w:lineRule="auto"/>
              <w:jc w:val="left"/>
              <w:rPr>
                <w:b w:val="0"/>
                <w:bCs w:val="0"/>
                <w:color w:val="auto"/>
                <w:kern w:val="0"/>
                <w:szCs w:val="21"/>
                <w:highlight w:val="none"/>
              </w:rPr>
            </w:pPr>
            <w:r>
              <w:rPr>
                <w:rFonts w:hint="eastAsia"/>
                <w:b w:val="0"/>
                <w:bCs w:val="0"/>
                <w:color w:val="auto"/>
                <w:kern w:val="0"/>
                <w:szCs w:val="21"/>
                <w:highlight w:val="none"/>
              </w:rPr>
              <w:t>施工方案合理性、针对性和创新性一般，深地震反射探测的技术方案可行性一般，得7分；</w:t>
            </w:r>
          </w:p>
          <w:p w14:paraId="47E9B04E">
            <w:pPr>
              <w:widowControl/>
              <w:spacing w:line="360" w:lineRule="auto"/>
              <w:jc w:val="left"/>
              <w:rPr>
                <w:b w:val="0"/>
                <w:bCs w:val="0"/>
                <w:color w:val="auto"/>
                <w:kern w:val="0"/>
                <w:szCs w:val="21"/>
                <w:highlight w:val="none"/>
              </w:rPr>
            </w:pPr>
            <w:r>
              <w:rPr>
                <w:rFonts w:hint="eastAsia"/>
                <w:b w:val="0"/>
                <w:bCs w:val="0"/>
                <w:color w:val="auto"/>
                <w:kern w:val="0"/>
                <w:szCs w:val="21"/>
                <w:highlight w:val="none"/>
              </w:rPr>
              <w:t>施工方案合理性、针对性较差，深地震反射剖面探测技术方案较差，得4分。</w:t>
            </w:r>
          </w:p>
        </w:tc>
      </w:tr>
      <w:bookmarkEnd w:id="621"/>
      <w:tr w14:paraId="36D2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14:paraId="574158C2">
            <w:pPr>
              <w:widowControl/>
              <w:spacing w:line="360" w:lineRule="auto"/>
              <w:jc w:val="center"/>
              <w:rPr>
                <w:b w:val="0"/>
                <w:bCs w:val="0"/>
                <w:color w:val="auto"/>
                <w:kern w:val="0"/>
                <w:szCs w:val="21"/>
                <w:highlight w:val="none"/>
              </w:rPr>
            </w:pPr>
            <w:bookmarkStart w:id="630" w:name="OLE_LINK18" w:colFirst="2" w:colLast="3"/>
          </w:p>
        </w:tc>
        <w:tc>
          <w:tcPr>
            <w:tcW w:w="1083" w:type="dxa"/>
            <w:vMerge w:val="continue"/>
            <w:noWrap w:val="0"/>
            <w:vAlign w:val="center"/>
          </w:tcPr>
          <w:p w14:paraId="100BBF6B">
            <w:pPr>
              <w:widowControl/>
              <w:spacing w:line="360" w:lineRule="auto"/>
              <w:jc w:val="center"/>
              <w:rPr>
                <w:b w:val="0"/>
                <w:bCs w:val="0"/>
                <w:color w:val="auto"/>
                <w:kern w:val="0"/>
                <w:szCs w:val="21"/>
                <w:highlight w:val="none"/>
              </w:rPr>
            </w:pPr>
          </w:p>
        </w:tc>
        <w:tc>
          <w:tcPr>
            <w:tcW w:w="2242" w:type="dxa"/>
            <w:noWrap w:val="0"/>
            <w:vAlign w:val="center"/>
          </w:tcPr>
          <w:p w14:paraId="2EA3093F">
            <w:pPr>
              <w:tabs>
                <w:tab w:val="center" w:pos="4153"/>
                <w:tab w:val="right" w:pos="8306"/>
              </w:tabs>
              <w:snapToGrid w:val="0"/>
              <w:spacing w:line="360" w:lineRule="auto"/>
              <w:jc w:val="center"/>
              <w:rPr>
                <w:b w:val="0"/>
                <w:bCs w:val="0"/>
                <w:color w:val="auto"/>
                <w:kern w:val="0"/>
                <w:szCs w:val="21"/>
                <w:highlight w:val="none"/>
              </w:rPr>
            </w:pPr>
            <w:bookmarkStart w:id="631" w:name="OLE_LINK86"/>
            <w:r>
              <w:rPr>
                <w:rFonts w:hint="eastAsia"/>
                <w:b w:val="0"/>
                <w:bCs w:val="0"/>
                <w:color w:val="auto"/>
                <w:kern w:val="0"/>
                <w:szCs w:val="21"/>
                <w:highlight w:val="none"/>
              </w:rPr>
              <w:t>工作部署（</w:t>
            </w:r>
            <w:r>
              <w:rPr>
                <w:b w:val="0"/>
                <w:bCs w:val="0"/>
                <w:color w:val="auto"/>
                <w:kern w:val="0"/>
                <w:szCs w:val="21"/>
                <w:highlight w:val="none"/>
              </w:rPr>
              <w:t>6</w:t>
            </w:r>
            <w:r>
              <w:rPr>
                <w:rFonts w:hint="eastAsia"/>
                <w:b w:val="0"/>
                <w:bCs w:val="0"/>
                <w:color w:val="auto"/>
                <w:kern w:val="0"/>
                <w:szCs w:val="21"/>
                <w:highlight w:val="none"/>
              </w:rPr>
              <w:t>分）</w:t>
            </w:r>
            <w:bookmarkEnd w:id="631"/>
          </w:p>
        </w:tc>
        <w:tc>
          <w:tcPr>
            <w:tcW w:w="5687" w:type="dxa"/>
            <w:noWrap w:val="0"/>
            <w:vAlign w:val="center"/>
          </w:tcPr>
          <w:p w14:paraId="64381D0E">
            <w:pPr>
              <w:widowControl/>
              <w:spacing w:line="360" w:lineRule="auto"/>
              <w:jc w:val="left"/>
              <w:rPr>
                <w:b w:val="0"/>
                <w:bCs w:val="0"/>
                <w:color w:val="auto"/>
                <w:kern w:val="0"/>
                <w:szCs w:val="21"/>
                <w:highlight w:val="none"/>
              </w:rPr>
            </w:pPr>
            <w:r>
              <w:rPr>
                <w:rFonts w:hint="eastAsia"/>
                <w:b w:val="0"/>
                <w:bCs w:val="0"/>
                <w:color w:val="auto"/>
                <w:kern w:val="0"/>
                <w:szCs w:val="21"/>
                <w:highlight w:val="none"/>
              </w:rPr>
              <w:t>工作部署、工作程序和阶段工作安排合理，得</w:t>
            </w:r>
            <w:r>
              <w:rPr>
                <w:b w:val="0"/>
                <w:bCs w:val="0"/>
                <w:color w:val="auto"/>
                <w:kern w:val="0"/>
                <w:szCs w:val="21"/>
                <w:highlight w:val="none"/>
              </w:rPr>
              <w:t>6</w:t>
            </w:r>
            <w:r>
              <w:rPr>
                <w:rFonts w:hint="eastAsia"/>
                <w:b w:val="0"/>
                <w:bCs w:val="0"/>
                <w:color w:val="auto"/>
                <w:kern w:val="0"/>
                <w:szCs w:val="21"/>
                <w:highlight w:val="none"/>
              </w:rPr>
              <w:t>分；</w:t>
            </w:r>
          </w:p>
          <w:p w14:paraId="2465AA88">
            <w:pPr>
              <w:widowControl/>
              <w:spacing w:line="360" w:lineRule="auto"/>
              <w:jc w:val="left"/>
              <w:rPr>
                <w:b w:val="0"/>
                <w:bCs w:val="0"/>
                <w:color w:val="auto"/>
                <w:kern w:val="0"/>
                <w:szCs w:val="21"/>
                <w:highlight w:val="none"/>
              </w:rPr>
            </w:pPr>
            <w:r>
              <w:rPr>
                <w:rFonts w:hint="eastAsia"/>
                <w:b w:val="0"/>
                <w:bCs w:val="0"/>
                <w:color w:val="auto"/>
                <w:kern w:val="0"/>
                <w:szCs w:val="21"/>
                <w:highlight w:val="none"/>
              </w:rPr>
              <w:t>工作部署、工作程序和阶段工作安排一般，得</w:t>
            </w:r>
            <w:r>
              <w:rPr>
                <w:b w:val="0"/>
                <w:bCs w:val="0"/>
                <w:color w:val="auto"/>
                <w:kern w:val="0"/>
                <w:szCs w:val="21"/>
                <w:highlight w:val="none"/>
              </w:rPr>
              <w:t>3</w:t>
            </w:r>
            <w:r>
              <w:rPr>
                <w:rFonts w:hint="eastAsia"/>
                <w:b w:val="0"/>
                <w:bCs w:val="0"/>
                <w:color w:val="auto"/>
                <w:kern w:val="0"/>
                <w:szCs w:val="21"/>
                <w:highlight w:val="none"/>
              </w:rPr>
              <w:t>分；</w:t>
            </w:r>
          </w:p>
          <w:p w14:paraId="6C71F441">
            <w:pPr>
              <w:widowControl/>
              <w:spacing w:line="360" w:lineRule="auto"/>
              <w:jc w:val="left"/>
              <w:rPr>
                <w:b w:val="0"/>
                <w:bCs w:val="0"/>
                <w:color w:val="auto"/>
                <w:kern w:val="0"/>
                <w:szCs w:val="21"/>
                <w:highlight w:val="none"/>
              </w:rPr>
            </w:pPr>
            <w:r>
              <w:rPr>
                <w:rFonts w:hint="eastAsia"/>
                <w:b w:val="0"/>
                <w:bCs w:val="0"/>
                <w:color w:val="auto"/>
                <w:kern w:val="0"/>
                <w:szCs w:val="21"/>
                <w:highlight w:val="none"/>
              </w:rPr>
              <w:t>工作部署、工作程序和阶段工作安排较差，得</w:t>
            </w:r>
            <w:r>
              <w:rPr>
                <w:b w:val="0"/>
                <w:bCs w:val="0"/>
                <w:color w:val="auto"/>
                <w:kern w:val="0"/>
                <w:szCs w:val="21"/>
                <w:highlight w:val="none"/>
              </w:rPr>
              <w:t>1</w:t>
            </w:r>
            <w:r>
              <w:rPr>
                <w:rFonts w:hint="eastAsia"/>
                <w:b w:val="0"/>
                <w:bCs w:val="0"/>
                <w:color w:val="auto"/>
                <w:kern w:val="0"/>
                <w:szCs w:val="21"/>
                <w:highlight w:val="none"/>
              </w:rPr>
              <w:t>分。</w:t>
            </w:r>
          </w:p>
        </w:tc>
      </w:tr>
      <w:tr w14:paraId="5690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14:paraId="5A64900E">
            <w:pPr>
              <w:widowControl/>
              <w:spacing w:line="360" w:lineRule="auto"/>
              <w:jc w:val="center"/>
              <w:rPr>
                <w:b w:val="0"/>
                <w:bCs w:val="0"/>
                <w:color w:val="auto"/>
                <w:kern w:val="0"/>
                <w:szCs w:val="21"/>
                <w:highlight w:val="none"/>
              </w:rPr>
            </w:pPr>
          </w:p>
        </w:tc>
        <w:tc>
          <w:tcPr>
            <w:tcW w:w="1083" w:type="dxa"/>
            <w:vMerge w:val="continue"/>
            <w:noWrap w:val="0"/>
            <w:vAlign w:val="center"/>
          </w:tcPr>
          <w:p w14:paraId="09F6FF15">
            <w:pPr>
              <w:widowControl/>
              <w:spacing w:line="360" w:lineRule="auto"/>
              <w:jc w:val="center"/>
              <w:rPr>
                <w:b w:val="0"/>
                <w:bCs w:val="0"/>
                <w:color w:val="auto"/>
                <w:kern w:val="0"/>
                <w:szCs w:val="21"/>
                <w:highlight w:val="none"/>
              </w:rPr>
            </w:pPr>
          </w:p>
        </w:tc>
        <w:tc>
          <w:tcPr>
            <w:tcW w:w="2242" w:type="dxa"/>
            <w:noWrap w:val="0"/>
            <w:vAlign w:val="center"/>
          </w:tcPr>
          <w:p w14:paraId="53CCBF5A">
            <w:pPr>
              <w:tabs>
                <w:tab w:val="center" w:pos="4153"/>
                <w:tab w:val="right" w:pos="8306"/>
              </w:tabs>
              <w:snapToGrid w:val="0"/>
              <w:spacing w:line="360" w:lineRule="auto"/>
              <w:jc w:val="center"/>
              <w:rPr>
                <w:b w:val="0"/>
                <w:bCs w:val="0"/>
                <w:color w:val="auto"/>
                <w:kern w:val="0"/>
                <w:szCs w:val="21"/>
                <w:highlight w:val="none"/>
              </w:rPr>
            </w:pPr>
            <w:bookmarkStart w:id="632" w:name="OLE_LINK87"/>
            <w:r>
              <w:rPr>
                <w:rFonts w:hint="eastAsia"/>
                <w:b w:val="0"/>
                <w:bCs w:val="0"/>
                <w:color w:val="auto"/>
                <w:kern w:val="0"/>
                <w:szCs w:val="21"/>
                <w:highlight w:val="none"/>
              </w:rPr>
              <w:t>组织、质量保证（5分）</w:t>
            </w:r>
            <w:bookmarkEnd w:id="632"/>
          </w:p>
        </w:tc>
        <w:tc>
          <w:tcPr>
            <w:tcW w:w="5687" w:type="dxa"/>
            <w:noWrap w:val="0"/>
            <w:vAlign w:val="center"/>
          </w:tcPr>
          <w:p w14:paraId="16F880A1">
            <w:pPr>
              <w:widowControl/>
              <w:spacing w:line="360" w:lineRule="auto"/>
              <w:jc w:val="left"/>
              <w:rPr>
                <w:b w:val="0"/>
                <w:bCs w:val="0"/>
                <w:color w:val="auto"/>
                <w:kern w:val="0"/>
                <w:szCs w:val="21"/>
                <w:highlight w:val="none"/>
              </w:rPr>
            </w:pPr>
            <w:r>
              <w:rPr>
                <w:rFonts w:hint="eastAsia"/>
                <w:b w:val="0"/>
                <w:bCs w:val="0"/>
                <w:color w:val="auto"/>
                <w:kern w:val="0"/>
                <w:szCs w:val="21"/>
                <w:highlight w:val="none"/>
              </w:rPr>
              <w:t>项目组织与质量保证体系完善、职责明确，得5分；</w:t>
            </w:r>
          </w:p>
          <w:p w14:paraId="75A9B3EF">
            <w:pPr>
              <w:widowControl/>
              <w:spacing w:line="360" w:lineRule="auto"/>
              <w:jc w:val="left"/>
              <w:rPr>
                <w:b w:val="0"/>
                <w:bCs w:val="0"/>
                <w:color w:val="auto"/>
                <w:kern w:val="0"/>
                <w:szCs w:val="21"/>
                <w:highlight w:val="none"/>
              </w:rPr>
            </w:pPr>
            <w:r>
              <w:rPr>
                <w:rFonts w:hint="eastAsia"/>
                <w:b w:val="0"/>
                <w:bCs w:val="0"/>
                <w:color w:val="auto"/>
                <w:kern w:val="0"/>
                <w:szCs w:val="21"/>
                <w:highlight w:val="none"/>
              </w:rPr>
              <w:t>项目组织与质量保证体系较完善、职责较为明确，得4分；</w:t>
            </w:r>
          </w:p>
          <w:p w14:paraId="4F63DA0D">
            <w:pPr>
              <w:widowControl/>
              <w:spacing w:line="360" w:lineRule="auto"/>
              <w:jc w:val="left"/>
              <w:rPr>
                <w:b w:val="0"/>
                <w:bCs w:val="0"/>
                <w:color w:val="auto"/>
                <w:kern w:val="0"/>
                <w:szCs w:val="21"/>
                <w:highlight w:val="none"/>
              </w:rPr>
            </w:pPr>
            <w:r>
              <w:rPr>
                <w:rFonts w:hint="eastAsia"/>
                <w:b w:val="0"/>
                <w:bCs w:val="0"/>
                <w:color w:val="auto"/>
                <w:kern w:val="0"/>
                <w:szCs w:val="21"/>
                <w:highlight w:val="none"/>
              </w:rPr>
              <w:t>项目组织与质量保证体系不完善、职责不明确，得3分；</w:t>
            </w:r>
          </w:p>
        </w:tc>
      </w:tr>
      <w:tr w14:paraId="6836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14:paraId="227D0CBF">
            <w:pPr>
              <w:widowControl/>
              <w:spacing w:line="360" w:lineRule="auto"/>
              <w:jc w:val="center"/>
              <w:rPr>
                <w:b w:val="0"/>
                <w:bCs w:val="0"/>
                <w:color w:val="auto"/>
                <w:kern w:val="0"/>
                <w:szCs w:val="21"/>
                <w:highlight w:val="none"/>
              </w:rPr>
            </w:pPr>
          </w:p>
        </w:tc>
        <w:tc>
          <w:tcPr>
            <w:tcW w:w="1083" w:type="dxa"/>
            <w:vMerge w:val="continue"/>
            <w:noWrap w:val="0"/>
            <w:vAlign w:val="center"/>
          </w:tcPr>
          <w:p w14:paraId="14F58796">
            <w:pPr>
              <w:widowControl/>
              <w:spacing w:line="360" w:lineRule="auto"/>
              <w:jc w:val="center"/>
              <w:rPr>
                <w:b w:val="0"/>
                <w:bCs w:val="0"/>
                <w:color w:val="auto"/>
                <w:kern w:val="0"/>
                <w:szCs w:val="21"/>
                <w:highlight w:val="none"/>
              </w:rPr>
            </w:pPr>
          </w:p>
        </w:tc>
        <w:tc>
          <w:tcPr>
            <w:tcW w:w="2242" w:type="dxa"/>
            <w:noWrap w:val="0"/>
            <w:vAlign w:val="center"/>
          </w:tcPr>
          <w:p w14:paraId="05F58C88">
            <w:pPr>
              <w:tabs>
                <w:tab w:val="center" w:pos="4153"/>
                <w:tab w:val="right" w:pos="8306"/>
              </w:tabs>
              <w:snapToGrid w:val="0"/>
              <w:spacing w:line="360" w:lineRule="auto"/>
              <w:jc w:val="center"/>
              <w:rPr>
                <w:b w:val="0"/>
                <w:bCs w:val="0"/>
                <w:color w:val="auto"/>
                <w:szCs w:val="21"/>
                <w:highlight w:val="none"/>
              </w:rPr>
            </w:pPr>
            <w:bookmarkStart w:id="633" w:name="OLE_LINK88"/>
            <w:r>
              <w:rPr>
                <w:rFonts w:hint="eastAsia"/>
                <w:b w:val="0"/>
                <w:bCs w:val="0"/>
                <w:color w:val="auto"/>
                <w:szCs w:val="21"/>
                <w:highlight w:val="none"/>
              </w:rPr>
              <w:t>安全措施（</w:t>
            </w:r>
            <w:r>
              <w:rPr>
                <w:b w:val="0"/>
                <w:bCs w:val="0"/>
                <w:color w:val="auto"/>
                <w:szCs w:val="21"/>
                <w:highlight w:val="none"/>
              </w:rPr>
              <w:t>4</w:t>
            </w:r>
            <w:r>
              <w:rPr>
                <w:rFonts w:hint="eastAsia"/>
                <w:b w:val="0"/>
                <w:bCs w:val="0"/>
                <w:color w:val="auto"/>
                <w:szCs w:val="21"/>
                <w:highlight w:val="none"/>
              </w:rPr>
              <w:t>分）</w:t>
            </w:r>
            <w:bookmarkEnd w:id="633"/>
          </w:p>
        </w:tc>
        <w:tc>
          <w:tcPr>
            <w:tcW w:w="5687" w:type="dxa"/>
            <w:noWrap w:val="0"/>
            <w:vAlign w:val="center"/>
          </w:tcPr>
          <w:p w14:paraId="2A5E2024">
            <w:pPr>
              <w:widowControl/>
              <w:spacing w:line="360" w:lineRule="auto"/>
              <w:jc w:val="left"/>
              <w:rPr>
                <w:b w:val="0"/>
                <w:bCs w:val="0"/>
                <w:color w:val="auto"/>
                <w:kern w:val="0"/>
                <w:highlight w:val="none"/>
              </w:rPr>
            </w:pPr>
            <w:r>
              <w:rPr>
                <w:rFonts w:hint="eastAsia"/>
                <w:b w:val="0"/>
                <w:bCs w:val="0"/>
                <w:color w:val="auto"/>
                <w:kern w:val="0"/>
                <w:highlight w:val="none"/>
              </w:rPr>
              <w:t>安全生产措施具体，可操作性强，得</w:t>
            </w:r>
            <w:r>
              <w:rPr>
                <w:b w:val="0"/>
                <w:bCs w:val="0"/>
                <w:color w:val="auto"/>
                <w:kern w:val="0"/>
                <w:highlight w:val="none"/>
              </w:rPr>
              <w:t>4</w:t>
            </w:r>
            <w:r>
              <w:rPr>
                <w:rFonts w:hint="eastAsia"/>
                <w:b w:val="0"/>
                <w:bCs w:val="0"/>
                <w:color w:val="auto"/>
                <w:kern w:val="0"/>
                <w:highlight w:val="none"/>
              </w:rPr>
              <w:t>分；</w:t>
            </w:r>
          </w:p>
          <w:p w14:paraId="23F11724">
            <w:pPr>
              <w:widowControl/>
              <w:spacing w:line="360" w:lineRule="auto"/>
              <w:jc w:val="left"/>
              <w:rPr>
                <w:b w:val="0"/>
                <w:bCs w:val="0"/>
                <w:color w:val="auto"/>
                <w:kern w:val="0"/>
                <w:highlight w:val="none"/>
              </w:rPr>
            </w:pPr>
            <w:r>
              <w:rPr>
                <w:rFonts w:hint="eastAsia"/>
                <w:b w:val="0"/>
                <w:bCs w:val="0"/>
                <w:color w:val="auto"/>
                <w:kern w:val="0"/>
                <w:highlight w:val="none"/>
              </w:rPr>
              <w:t>安全生产措施较具体，可操作性一般，得3分。</w:t>
            </w:r>
          </w:p>
          <w:p w14:paraId="259816E2">
            <w:pPr>
              <w:widowControl/>
              <w:spacing w:line="360" w:lineRule="auto"/>
              <w:jc w:val="left"/>
              <w:rPr>
                <w:b w:val="0"/>
                <w:bCs w:val="0"/>
                <w:color w:val="auto"/>
                <w:kern w:val="0"/>
                <w:highlight w:val="none"/>
              </w:rPr>
            </w:pPr>
            <w:r>
              <w:rPr>
                <w:rFonts w:hint="eastAsia"/>
                <w:b w:val="0"/>
                <w:bCs w:val="0"/>
                <w:color w:val="auto"/>
                <w:kern w:val="0"/>
                <w:highlight w:val="none"/>
              </w:rPr>
              <w:t>安全生产无措施，得0分。</w:t>
            </w:r>
          </w:p>
        </w:tc>
      </w:tr>
      <w:bookmarkEnd w:id="622"/>
      <w:bookmarkEnd w:id="630"/>
    </w:tbl>
    <w:p w14:paraId="2DBF0F8D">
      <w:pPr>
        <w:spacing w:line="360" w:lineRule="auto"/>
        <w:rPr>
          <w:color w:val="auto"/>
          <w:highlight w:val="none"/>
        </w:rPr>
      </w:pPr>
    </w:p>
    <w:p w14:paraId="2B081721">
      <w:pPr>
        <w:pStyle w:val="9"/>
        <w:numPr>
          <w:ilvl w:val="0"/>
          <w:numId w:val="16"/>
        </w:numPr>
        <w:rPr>
          <w:color w:val="auto"/>
          <w:sz w:val="24"/>
          <w:szCs w:val="24"/>
          <w:highlight w:val="none"/>
        </w:rPr>
        <w:sectPr>
          <w:pgSz w:w="11906" w:h="16838"/>
          <w:pgMar w:top="1417" w:right="1417" w:bottom="1417" w:left="1417" w:header="777" w:footer="641" w:gutter="0"/>
          <w:cols w:space="720" w:num="1"/>
          <w:docGrid w:linePitch="1" w:charSpace="0"/>
        </w:sectPr>
      </w:pPr>
      <w:bookmarkStart w:id="634" w:name="_Toc9836"/>
    </w:p>
    <w:p w14:paraId="7B8905B5">
      <w:pPr>
        <w:pStyle w:val="9"/>
        <w:numPr>
          <w:ilvl w:val="0"/>
          <w:numId w:val="16"/>
        </w:numPr>
        <w:rPr>
          <w:color w:val="auto"/>
          <w:sz w:val="24"/>
          <w:szCs w:val="24"/>
          <w:highlight w:val="none"/>
        </w:rPr>
      </w:pPr>
      <w:bookmarkStart w:id="635" w:name="_Toc13371"/>
      <w:bookmarkStart w:id="636" w:name="_Toc12476"/>
      <w:bookmarkStart w:id="637" w:name="_Toc26522"/>
      <w:bookmarkStart w:id="638" w:name="_Toc31999"/>
      <w:bookmarkStart w:id="639" w:name="_Toc3242"/>
      <w:bookmarkStart w:id="640" w:name="_Toc31078"/>
      <w:bookmarkStart w:id="641" w:name="_Toc17199"/>
      <w:bookmarkStart w:id="642" w:name="_Toc20167"/>
      <w:bookmarkStart w:id="643" w:name="_Toc30636"/>
      <w:bookmarkStart w:id="644" w:name="_Toc25637"/>
      <w:r>
        <w:rPr>
          <w:rFonts w:hint="eastAsia"/>
          <w:color w:val="auto"/>
          <w:sz w:val="24"/>
          <w:szCs w:val="24"/>
          <w:highlight w:val="none"/>
        </w:rPr>
        <w:t>评标办法</w:t>
      </w:r>
      <w:bookmarkEnd w:id="634"/>
      <w:bookmarkEnd w:id="635"/>
      <w:bookmarkEnd w:id="636"/>
      <w:bookmarkEnd w:id="637"/>
      <w:bookmarkEnd w:id="638"/>
      <w:bookmarkEnd w:id="639"/>
      <w:bookmarkEnd w:id="640"/>
      <w:bookmarkEnd w:id="641"/>
      <w:bookmarkEnd w:id="642"/>
      <w:bookmarkEnd w:id="643"/>
      <w:bookmarkEnd w:id="644"/>
    </w:p>
    <w:p w14:paraId="32D64018">
      <w:pPr>
        <w:autoSpaceDE w:val="0"/>
        <w:autoSpaceDN w:val="0"/>
        <w:adjustRightInd w:val="0"/>
        <w:spacing w:line="360" w:lineRule="auto"/>
        <w:ind w:right="-23" w:firstLine="420" w:firstLineChars="200"/>
        <w:jc w:val="left"/>
        <w:rPr>
          <w:color w:val="auto"/>
          <w:kern w:val="0"/>
          <w:szCs w:val="21"/>
          <w:highlight w:val="none"/>
        </w:rPr>
      </w:pPr>
      <w:r>
        <w:rPr>
          <w:rFonts w:hint="eastAsia"/>
          <w:color w:val="auto"/>
          <w:kern w:val="0"/>
          <w:szCs w:val="21"/>
          <w:highlight w:val="none"/>
        </w:rPr>
        <w:t>本次招标采用综合评分法评标，投标文件满足招标文件全部实质性要求，且按照评审因素的量化指标评审综合得分由高到低顺序推荐为中标候选人的评审方法。</w:t>
      </w:r>
    </w:p>
    <w:p w14:paraId="0879BDD1">
      <w:pPr>
        <w:pStyle w:val="9"/>
        <w:numPr>
          <w:ilvl w:val="0"/>
          <w:numId w:val="16"/>
        </w:numPr>
        <w:rPr>
          <w:color w:val="auto"/>
          <w:sz w:val="24"/>
          <w:szCs w:val="24"/>
          <w:highlight w:val="none"/>
        </w:rPr>
      </w:pPr>
      <w:bookmarkStart w:id="645" w:name="_Toc6135"/>
      <w:bookmarkStart w:id="646" w:name="_Toc30895"/>
      <w:bookmarkStart w:id="647" w:name="_Toc3406"/>
      <w:bookmarkStart w:id="648" w:name="_Toc13454"/>
      <w:bookmarkStart w:id="649" w:name="_Toc26533"/>
      <w:bookmarkStart w:id="650" w:name="_Toc13023"/>
      <w:bookmarkStart w:id="651" w:name="_Toc28719"/>
      <w:bookmarkStart w:id="652" w:name="_Toc17219"/>
      <w:bookmarkStart w:id="653" w:name="_Toc30234"/>
      <w:bookmarkStart w:id="654" w:name="_Toc5920"/>
      <w:bookmarkStart w:id="655" w:name="_Toc4003"/>
      <w:r>
        <w:rPr>
          <w:rFonts w:hint="eastAsia"/>
          <w:color w:val="auto"/>
          <w:sz w:val="24"/>
          <w:szCs w:val="24"/>
          <w:highlight w:val="none"/>
        </w:rPr>
        <w:t>评审标准</w:t>
      </w:r>
      <w:bookmarkEnd w:id="645"/>
      <w:bookmarkEnd w:id="646"/>
      <w:bookmarkEnd w:id="647"/>
      <w:bookmarkEnd w:id="648"/>
      <w:bookmarkEnd w:id="649"/>
      <w:bookmarkEnd w:id="650"/>
      <w:bookmarkEnd w:id="651"/>
      <w:bookmarkEnd w:id="652"/>
      <w:bookmarkEnd w:id="653"/>
      <w:bookmarkEnd w:id="654"/>
      <w:bookmarkEnd w:id="655"/>
    </w:p>
    <w:p w14:paraId="2F52187B">
      <w:pPr>
        <w:pStyle w:val="9"/>
        <w:rPr>
          <w:color w:val="auto"/>
          <w:highlight w:val="none"/>
        </w:rPr>
      </w:pPr>
      <w:bookmarkStart w:id="656" w:name="_Toc2477"/>
      <w:bookmarkStart w:id="657" w:name="_Toc21223"/>
      <w:bookmarkStart w:id="658" w:name="_Toc20701"/>
      <w:bookmarkStart w:id="659" w:name="_Toc14180"/>
      <w:bookmarkStart w:id="660" w:name="_Toc24699"/>
      <w:bookmarkStart w:id="661" w:name="_Toc8479"/>
      <w:bookmarkStart w:id="662" w:name="_Toc318"/>
      <w:bookmarkStart w:id="663" w:name="_Toc4247"/>
      <w:bookmarkStart w:id="664" w:name="_Toc21567"/>
      <w:bookmarkStart w:id="665" w:name="_Toc12758"/>
      <w:bookmarkStart w:id="666" w:name="_Toc12847"/>
      <w:r>
        <w:rPr>
          <w:rFonts w:hint="eastAsia"/>
          <w:color w:val="auto"/>
          <w:highlight w:val="none"/>
        </w:rPr>
        <w:t>2.1 符合性评审</w:t>
      </w:r>
      <w:bookmarkEnd w:id="656"/>
      <w:bookmarkEnd w:id="657"/>
      <w:bookmarkEnd w:id="658"/>
      <w:bookmarkEnd w:id="659"/>
      <w:bookmarkEnd w:id="660"/>
      <w:bookmarkEnd w:id="661"/>
      <w:bookmarkEnd w:id="662"/>
      <w:bookmarkEnd w:id="663"/>
      <w:bookmarkEnd w:id="664"/>
      <w:bookmarkEnd w:id="665"/>
      <w:bookmarkEnd w:id="666"/>
    </w:p>
    <w:p w14:paraId="37C4FF59">
      <w:pPr>
        <w:autoSpaceDE w:val="0"/>
        <w:autoSpaceDN w:val="0"/>
        <w:adjustRightInd w:val="0"/>
        <w:spacing w:line="360" w:lineRule="auto"/>
        <w:ind w:left="522" w:right="-23"/>
        <w:jc w:val="left"/>
        <w:rPr>
          <w:color w:val="auto"/>
          <w:kern w:val="0"/>
          <w:szCs w:val="21"/>
          <w:highlight w:val="none"/>
        </w:rPr>
      </w:pPr>
      <w:r>
        <w:rPr>
          <w:rFonts w:hint="eastAsia"/>
          <w:color w:val="auto"/>
          <w:kern w:val="0"/>
          <w:szCs w:val="21"/>
          <w:highlight w:val="none"/>
        </w:rPr>
        <w:t>符合性审查标准：见评标办法前附表。</w:t>
      </w:r>
    </w:p>
    <w:p w14:paraId="620309D3">
      <w:pPr>
        <w:pStyle w:val="9"/>
        <w:rPr>
          <w:color w:val="auto"/>
          <w:highlight w:val="none"/>
        </w:rPr>
      </w:pPr>
      <w:bookmarkStart w:id="667" w:name="_Toc7259"/>
      <w:bookmarkStart w:id="668" w:name="_Toc5467"/>
      <w:bookmarkStart w:id="669" w:name="_Toc31651"/>
      <w:bookmarkStart w:id="670" w:name="_Toc16256"/>
      <w:bookmarkStart w:id="671" w:name="_Toc17735"/>
      <w:bookmarkStart w:id="672" w:name="_Toc28336"/>
      <w:bookmarkStart w:id="673" w:name="_Toc6724"/>
      <w:bookmarkStart w:id="674" w:name="_Toc27094"/>
      <w:bookmarkStart w:id="675" w:name="_Toc10856"/>
      <w:bookmarkStart w:id="676" w:name="_Toc22464"/>
      <w:bookmarkStart w:id="677" w:name="_Toc29139"/>
      <w:r>
        <w:rPr>
          <w:rFonts w:hint="eastAsia"/>
          <w:color w:val="auto"/>
          <w:highlight w:val="none"/>
        </w:rPr>
        <w:t>2.2 分值构成与评分标准</w:t>
      </w:r>
      <w:bookmarkEnd w:id="667"/>
      <w:bookmarkEnd w:id="668"/>
      <w:bookmarkEnd w:id="669"/>
      <w:bookmarkEnd w:id="670"/>
      <w:bookmarkEnd w:id="671"/>
      <w:bookmarkEnd w:id="672"/>
      <w:bookmarkEnd w:id="673"/>
      <w:bookmarkEnd w:id="674"/>
      <w:bookmarkEnd w:id="675"/>
      <w:bookmarkEnd w:id="676"/>
      <w:bookmarkEnd w:id="677"/>
    </w:p>
    <w:p w14:paraId="2E4E084A">
      <w:pPr>
        <w:autoSpaceDE w:val="0"/>
        <w:autoSpaceDN w:val="0"/>
        <w:adjustRightInd w:val="0"/>
        <w:spacing w:line="360" w:lineRule="auto"/>
        <w:ind w:left="520" w:right="-20"/>
        <w:jc w:val="left"/>
        <w:rPr>
          <w:color w:val="auto"/>
          <w:kern w:val="0"/>
          <w:szCs w:val="21"/>
          <w:highlight w:val="none"/>
        </w:rPr>
      </w:pPr>
      <w:r>
        <w:rPr>
          <w:rFonts w:hint="eastAsia"/>
          <w:color w:val="auto"/>
          <w:kern w:val="0"/>
          <w:szCs w:val="21"/>
          <w:highlight w:val="none"/>
        </w:rPr>
        <w:t>2.2.1 分</w:t>
      </w:r>
      <w:r>
        <w:rPr>
          <w:rFonts w:hint="eastAsia"/>
          <w:color w:val="auto"/>
          <w:spacing w:val="-2"/>
          <w:kern w:val="0"/>
          <w:szCs w:val="21"/>
          <w:highlight w:val="none"/>
        </w:rPr>
        <w:t>值</w:t>
      </w:r>
      <w:r>
        <w:rPr>
          <w:rFonts w:hint="eastAsia"/>
          <w:color w:val="auto"/>
          <w:kern w:val="0"/>
          <w:szCs w:val="21"/>
          <w:highlight w:val="none"/>
        </w:rPr>
        <w:t>构成</w:t>
      </w:r>
    </w:p>
    <w:p w14:paraId="0C48335D">
      <w:pPr>
        <w:numPr>
          <w:ilvl w:val="0"/>
          <w:numId w:val="17"/>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投标报价：见评标办法前附表；</w:t>
      </w:r>
    </w:p>
    <w:p w14:paraId="5AF0BF4F">
      <w:pPr>
        <w:numPr>
          <w:ilvl w:val="0"/>
          <w:numId w:val="17"/>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技术部分：见评标办法前附表；</w:t>
      </w:r>
    </w:p>
    <w:p w14:paraId="2A56DC28">
      <w:pPr>
        <w:numPr>
          <w:ilvl w:val="0"/>
          <w:numId w:val="17"/>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商务部分：见评标办法前附表；</w:t>
      </w:r>
    </w:p>
    <w:p w14:paraId="2BF6D5EF">
      <w:pPr>
        <w:autoSpaceDE w:val="0"/>
        <w:autoSpaceDN w:val="0"/>
        <w:adjustRightInd w:val="0"/>
        <w:spacing w:before="7" w:line="360" w:lineRule="auto"/>
        <w:ind w:left="520" w:right="-20"/>
        <w:jc w:val="left"/>
        <w:rPr>
          <w:color w:val="auto"/>
          <w:kern w:val="0"/>
          <w:szCs w:val="21"/>
          <w:highlight w:val="none"/>
        </w:rPr>
      </w:pPr>
      <w:r>
        <w:rPr>
          <w:rFonts w:hint="eastAsia"/>
          <w:color w:val="auto"/>
          <w:kern w:val="0"/>
          <w:szCs w:val="21"/>
          <w:highlight w:val="none"/>
        </w:rPr>
        <w:t>2.2.2 评</w:t>
      </w:r>
      <w:r>
        <w:rPr>
          <w:rFonts w:hint="eastAsia"/>
          <w:color w:val="auto"/>
          <w:spacing w:val="-2"/>
          <w:kern w:val="0"/>
          <w:szCs w:val="21"/>
          <w:highlight w:val="none"/>
        </w:rPr>
        <w:t>分</w:t>
      </w:r>
      <w:r>
        <w:rPr>
          <w:rFonts w:hint="eastAsia"/>
          <w:color w:val="auto"/>
          <w:kern w:val="0"/>
          <w:szCs w:val="21"/>
          <w:highlight w:val="none"/>
        </w:rPr>
        <w:t>标准</w:t>
      </w:r>
    </w:p>
    <w:p w14:paraId="6904CC42">
      <w:pPr>
        <w:numPr>
          <w:ilvl w:val="0"/>
          <w:numId w:val="18"/>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投标报价评分标准：见评标办法前附表；</w:t>
      </w:r>
    </w:p>
    <w:p w14:paraId="183CCFC2">
      <w:pPr>
        <w:numPr>
          <w:ilvl w:val="0"/>
          <w:numId w:val="18"/>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技术评分标准：见评标办法前附表；</w:t>
      </w:r>
    </w:p>
    <w:p w14:paraId="054A1B66">
      <w:pPr>
        <w:numPr>
          <w:ilvl w:val="0"/>
          <w:numId w:val="18"/>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商务评分标准：见评标办法前附表；</w:t>
      </w:r>
    </w:p>
    <w:p w14:paraId="784E90BB">
      <w:pPr>
        <w:pStyle w:val="9"/>
        <w:numPr>
          <w:ilvl w:val="0"/>
          <w:numId w:val="16"/>
        </w:numPr>
        <w:rPr>
          <w:color w:val="auto"/>
          <w:sz w:val="24"/>
          <w:szCs w:val="24"/>
          <w:highlight w:val="none"/>
        </w:rPr>
      </w:pPr>
      <w:bookmarkStart w:id="678" w:name="_Toc26726"/>
      <w:bookmarkStart w:id="679" w:name="_Toc5149"/>
      <w:bookmarkStart w:id="680" w:name="_Toc5605"/>
      <w:bookmarkStart w:id="681" w:name="_Toc16356"/>
      <w:bookmarkStart w:id="682" w:name="_Toc3820"/>
      <w:bookmarkStart w:id="683" w:name="_Toc1740"/>
      <w:bookmarkStart w:id="684" w:name="_Toc16537"/>
      <w:bookmarkStart w:id="685" w:name="_Toc28724"/>
      <w:bookmarkStart w:id="686" w:name="_Toc4338"/>
      <w:bookmarkStart w:id="687" w:name="_Toc21732"/>
      <w:bookmarkStart w:id="688" w:name="_Toc22175"/>
      <w:r>
        <w:rPr>
          <w:rFonts w:hint="eastAsia"/>
          <w:color w:val="auto"/>
          <w:sz w:val="24"/>
          <w:szCs w:val="24"/>
          <w:highlight w:val="none"/>
        </w:rPr>
        <w:t>评审程序</w:t>
      </w:r>
      <w:bookmarkEnd w:id="678"/>
      <w:bookmarkEnd w:id="679"/>
      <w:bookmarkEnd w:id="680"/>
      <w:bookmarkEnd w:id="681"/>
      <w:bookmarkEnd w:id="682"/>
      <w:bookmarkEnd w:id="683"/>
      <w:bookmarkEnd w:id="684"/>
      <w:bookmarkEnd w:id="685"/>
      <w:bookmarkEnd w:id="686"/>
      <w:bookmarkEnd w:id="687"/>
      <w:bookmarkEnd w:id="688"/>
    </w:p>
    <w:p w14:paraId="4C1E4F1B">
      <w:pPr>
        <w:pStyle w:val="9"/>
        <w:rPr>
          <w:color w:val="auto"/>
          <w:highlight w:val="none"/>
        </w:rPr>
      </w:pPr>
      <w:bookmarkStart w:id="689" w:name="_Toc9443"/>
      <w:bookmarkStart w:id="690" w:name="_Toc32083"/>
      <w:bookmarkStart w:id="691" w:name="_Toc10682"/>
      <w:bookmarkStart w:id="692" w:name="_Toc18983"/>
      <w:bookmarkStart w:id="693" w:name="_Toc15909"/>
      <w:bookmarkStart w:id="694" w:name="_Toc17957"/>
      <w:bookmarkStart w:id="695" w:name="_Toc9613"/>
      <w:bookmarkStart w:id="696" w:name="_Toc5708"/>
      <w:bookmarkStart w:id="697" w:name="_Toc1654"/>
      <w:bookmarkStart w:id="698" w:name="_Toc12080"/>
      <w:bookmarkStart w:id="699" w:name="_Toc7036"/>
      <w:r>
        <w:rPr>
          <w:rFonts w:hint="eastAsia"/>
          <w:color w:val="auto"/>
          <w:highlight w:val="none"/>
        </w:rPr>
        <w:t>3.1 符合性审查</w:t>
      </w:r>
      <w:bookmarkEnd w:id="689"/>
      <w:bookmarkEnd w:id="690"/>
      <w:bookmarkEnd w:id="691"/>
      <w:bookmarkEnd w:id="692"/>
      <w:bookmarkEnd w:id="693"/>
      <w:bookmarkEnd w:id="694"/>
      <w:bookmarkEnd w:id="695"/>
      <w:bookmarkEnd w:id="696"/>
      <w:bookmarkEnd w:id="697"/>
      <w:bookmarkEnd w:id="698"/>
      <w:bookmarkEnd w:id="699"/>
    </w:p>
    <w:p w14:paraId="2C38E668">
      <w:pPr>
        <w:autoSpaceDE w:val="0"/>
        <w:autoSpaceDN w:val="0"/>
        <w:adjustRightInd w:val="0"/>
        <w:spacing w:line="360" w:lineRule="auto"/>
        <w:ind w:left="100" w:right="40" w:firstLine="420"/>
        <w:jc w:val="left"/>
        <w:rPr>
          <w:b/>
          <w:color w:val="auto"/>
          <w:spacing w:val="-2"/>
          <w:kern w:val="0"/>
          <w:szCs w:val="21"/>
          <w:highlight w:val="none"/>
        </w:rPr>
      </w:pPr>
      <w:r>
        <w:rPr>
          <w:rFonts w:hint="eastAsia"/>
          <w:color w:val="auto"/>
          <w:kern w:val="0"/>
          <w:szCs w:val="21"/>
          <w:highlight w:val="none"/>
        </w:rPr>
        <w:t>评</w:t>
      </w:r>
      <w:r>
        <w:rPr>
          <w:rFonts w:hint="eastAsia"/>
          <w:color w:val="auto"/>
          <w:spacing w:val="-2"/>
          <w:kern w:val="0"/>
          <w:szCs w:val="21"/>
          <w:highlight w:val="none"/>
        </w:rPr>
        <w:t>标</w:t>
      </w:r>
      <w:r>
        <w:rPr>
          <w:rFonts w:hint="eastAsia"/>
          <w:color w:val="auto"/>
          <w:kern w:val="0"/>
          <w:szCs w:val="21"/>
          <w:highlight w:val="none"/>
        </w:rPr>
        <w:t>委</w:t>
      </w:r>
      <w:r>
        <w:rPr>
          <w:rFonts w:hint="eastAsia"/>
          <w:color w:val="auto"/>
          <w:spacing w:val="-2"/>
          <w:kern w:val="0"/>
          <w:szCs w:val="21"/>
          <w:highlight w:val="none"/>
        </w:rPr>
        <w:t>员</w:t>
      </w:r>
      <w:r>
        <w:rPr>
          <w:rFonts w:hint="eastAsia"/>
          <w:color w:val="auto"/>
          <w:kern w:val="0"/>
          <w:szCs w:val="21"/>
          <w:highlight w:val="none"/>
        </w:rPr>
        <w:t>会</w:t>
      </w:r>
      <w:r>
        <w:rPr>
          <w:rFonts w:hint="eastAsia"/>
          <w:color w:val="auto"/>
          <w:spacing w:val="-2"/>
          <w:kern w:val="0"/>
          <w:szCs w:val="21"/>
          <w:highlight w:val="none"/>
        </w:rPr>
        <w:t>依</w:t>
      </w:r>
      <w:r>
        <w:rPr>
          <w:rFonts w:hint="eastAsia"/>
          <w:color w:val="auto"/>
          <w:kern w:val="0"/>
          <w:szCs w:val="21"/>
          <w:highlight w:val="none"/>
        </w:rPr>
        <w:t>据本</w:t>
      </w:r>
      <w:r>
        <w:rPr>
          <w:rFonts w:hint="eastAsia"/>
          <w:color w:val="auto"/>
          <w:spacing w:val="-2"/>
          <w:kern w:val="0"/>
          <w:szCs w:val="21"/>
          <w:highlight w:val="none"/>
        </w:rPr>
        <w:t>章评标办法</w:t>
      </w:r>
      <w:r>
        <w:rPr>
          <w:rFonts w:hint="eastAsia"/>
          <w:color w:val="auto"/>
          <w:kern w:val="0"/>
          <w:szCs w:val="21"/>
          <w:highlight w:val="none"/>
        </w:rPr>
        <w:t>前附表</w:t>
      </w:r>
      <w:r>
        <w:rPr>
          <w:rFonts w:hint="eastAsia"/>
          <w:color w:val="auto"/>
          <w:spacing w:val="-2"/>
          <w:kern w:val="0"/>
          <w:szCs w:val="21"/>
          <w:highlight w:val="none"/>
        </w:rPr>
        <w:t>规</w:t>
      </w:r>
      <w:r>
        <w:rPr>
          <w:rFonts w:hint="eastAsia"/>
          <w:color w:val="auto"/>
          <w:kern w:val="0"/>
          <w:szCs w:val="21"/>
          <w:highlight w:val="none"/>
        </w:rPr>
        <w:t>定</w:t>
      </w:r>
      <w:r>
        <w:rPr>
          <w:rFonts w:hint="eastAsia"/>
          <w:color w:val="auto"/>
          <w:spacing w:val="-2"/>
          <w:kern w:val="0"/>
          <w:szCs w:val="21"/>
          <w:highlight w:val="none"/>
        </w:rPr>
        <w:t>的标</w:t>
      </w:r>
      <w:r>
        <w:rPr>
          <w:rFonts w:hint="eastAsia"/>
          <w:color w:val="auto"/>
          <w:kern w:val="0"/>
          <w:szCs w:val="21"/>
          <w:highlight w:val="none"/>
        </w:rPr>
        <w:t>准，对</w:t>
      </w:r>
      <w:r>
        <w:rPr>
          <w:rFonts w:hint="eastAsia"/>
          <w:color w:val="auto"/>
          <w:spacing w:val="-2"/>
          <w:kern w:val="0"/>
          <w:szCs w:val="21"/>
          <w:highlight w:val="none"/>
        </w:rPr>
        <w:t>符合资格的投标人的投标文件进行符合性审查，以确定其是否满足招标文件的实质性要求</w:t>
      </w:r>
      <w:r>
        <w:rPr>
          <w:rFonts w:hint="eastAsia"/>
          <w:color w:val="auto"/>
          <w:kern w:val="0"/>
          <w:szCs w:val="21"/>
          <w:highlight w:val="none"/>
        </w:rPr>
        <w:t>，</w:t>
      </w:r>
      <w:r>
        <w:rPr>
          <w:rFonts w:hint="eastAsia"/>
          <w:color w:val="auto"/>
          <w:spacing w:val="-2"/>
          <w:kern w:val="0"/>
          <w:szCs w:val="21"/>
          <w:highlight w:val="none"/>
        </w:rPr>
        <w:t>有</w:t>
      </w:r>
      <w:r>
        <w:rPr>
          <w:rFonts w:hint="eastAsia"/>
          <w:color w:val="auto"/>
          <w:kern w:val="0"/>
          <w:szCs w:val="21"/>
          <w:highlight w:val="none"/>
        </w:rPr>
        <w:t>一</w:t>
      </w:r>
      <w:r>
        <w:rPr>
          <w:rFonts w:hint="eastAsia"/>
          <w:color w:val="auto"/>
          <w:spacing w:val="-2"/>
          <w:kern w:val="0"/>
          <w:szCs w:val="21"/>
          <w:highlight w:val="none"/>
        </w:rPr>
        <w:t>项</w:t>
      </w:r>
      <w:r>
        <w:rPr>
          <w:rFonts w:hint="eastAsia"/>
          <w:color w:val="auto"/>
          <w:kern w:val="0"/>
          <w:szCs w:val="21"/>
          <w:highlight w:val="none"/>
        </w:rPr>
        <w:t>不</w:t>
      </w:r>
      <w:r>
        <w:rPr>
          <w:rFonts w:hint="eastAsia"/>
          <w:color w:val="auto"/>
          <w:spacing w:val="-2"/>
          <w:kern w:val="0"/>
          <w:szCs w:val="21"/>
          <w:highlight w:val="none"/>
        </w:rPr>
        <w:t>符</w:t>
      </w:r>
      <w:r>
        <w:rPr>
          <w:rFonts w:hint="eastAsia"/>
          <w:color w:val="auto"/>
          <w:kern w:val="0"/>
          <w:szCs w:val="21"/>
          <w:highlight w:val="none"/>
        </w:rPr>
        <w:t>合评审</w:t>
      </w:r>
      <w:r>
        <w:rPr>
          <w:rFonts w:hint="eastAsia"/>
          <w:color w:val="auto"/>
          <w:spacing w:val="-2"/>
          <w:kern w:val="0"/>
          <w:szCs w:val="21"/>
          <w:highlight w:val="none"/>
        </w:rPr>
        <w:t>标</w:t>
      </w:r>
      <w:r>
        <w:rPr>
          <w:rFonts w:hint="eastAsia"/>
          <w:color w:val="auto"/>
          <w:kern w:val="0"/>
          <w:szCs w:val="21"/>
          <w:highlight w:val="none"/>
        </w:rPr>
        <w:t>准</w:t>
      </w:r>
      <w:r>
        <w:rPr>
          <w:rFonts w:hint="eastAsia"/>
          <w:color w:val="auto"/>
          <w:spacing w:val="-2"/>
          <w:kern w:val="0"/>
          <w:szCs w:val="21"/>
          <w:highlight w:val="none"/>
        </w:rPr>
        <w:t>的</w:t>
      </w:r>
      <w:r>
        <w:rPr>
          <w:rFonts w:hint="eastAsia"/>
          <w:color w:val="auto"/>
          <w:kern w:val="0"/>
          <w:szCs w:val="21"/>
          <w:highlight w:val="none"/>
        </w:rPr>
        <w:t>，</w:t>
      </w:r>
      <w:r>
        <w:rPr>
          <w:rFonts w:hint="eastAsia"/>
          <w:color w:val="auto"/>
          <w:spacing w:val="-2"/>
          <w:kern w:val="0"/>
          <w:szCs w:val="21"/>
          <w:highlight w:val="none"/>
        </w:rPr>
        <w:t>评</w:t>
      </w:r>
      <w:r>
        <w:rPr>
          <w:rFonts w:hint="eastAsia"/>
          <w:color w:val="auto"/>
          <w:kern w:val="0"/>
          <w:szCs w:val="21"/>
          <w:highlight w:val="none"/>
        </w:rPr>
        <w:t>标</w:t>
      </w:r>
      <w:r>
        <w:rPr>
          <w:rFonts w:hint="eastAsia"/>
          <w:color w:val="auto"/>
          <w:spacing w:val="-2"/>
          <w:kern w:val="0"/>
          <w:szCs w:val="21"/>
          <w:highlight w:val="none"/>
        </w:rPr>
        <w:t>委</w:t>
      </w:r>
      <w:r>
        <w:rPr>
          <w:rFonts w:hint="eastAsia"/>
          <w:color w:val="auto"/>
          <w:kern w:val="0"/>
          <w:szCs w:val="21"/>
          <w:highlight w:val="none"/>
        </w:rPr>
        <w:t>员</w:t>
      </w:r>
      <w:r>
        <w:rPr>
          <w:rFonts w:hint="eastAsia"/>
          <w:color w:val="auto"/>
          <w:spacing w:val="-2"/>
          <w:kern w:val="0"/>
          <w:szCs w:val="21"/>
          <w:highlight w:val="none"/>
        </w:rPr>
        <w:t>会</w:t>
      </w:r>
      <w:r>
        <w:rPr>
          <w:rFonts w:hint="eastAsia"/>
          <w:color w:val="auto"/>
          <w:kern w:val="0"/>
          <w:szCs w:val="21"/>
          <w:highlight w:val="none"/>
        </w:rPr>
        <w:t>应当</w:t>
      </w:r>
      <w:r>
        <w:rPr>
          <w:rFonts w:hint="eastAsia"/>
          <w:color w:val="auto"/>
          <w:szCs w:val="21"/>
          <w:highlight w:val="none"/>
        </w:rPr>
        <w:t>认定其</w:t>
      </w:r>
      <w:r>
        <w:rPr>
          <w:rFonts w:hint="eastAsia"/>
          <w:b/>
          <w:bCs/>
          <w:color w:val="auto"/>
          <w:szCs w:val="21"/>
          <w:highlight w:val="none"/>
        </w:rPr>
        <w:t>投标无效</w:t>
      </w:r>
      <w:r>
        <w:rPr>
          <w:rFonts w:hint="eastAsia"/>
          <w:color w:val="auto"/>
          <w:spacing w:val="-2"/>
          <w:kern w:val="0"/>
          <w:szCs w:val="21"/>
          <w:highlight w:val="none"/>
        </w:rPr>
        <w:t>。</w:t>
      </w:r>
    </w:p>
    <w:p w14:paraId="0CCF2E03">
      <w:pPr>
        <w:autoSpaceDE w:val="0"/>
        <w:autoSpaceDN w:val="0"/>
        <w:adjustRightInd w:val="0"/>
        <w:spacing w:before="40" w:line="360" w:lineRule="auto"/>
        <w:ind w:left="65" w:leftChars="31" w:right="140" w:firstLine="207" w:firstLineChars="98"/>
        <w:jc w:val="left"/>
        <w:rPr>
          <w:b/>
          <w:color w:val="auto"/>
          <w:kern w:val="0"/>
          <w:szCs w:val="21"/>
          <w:highlight w:val="none"/>
        </w:rPr>
      </w:pPr>
      <w:r>
        <w:rPr>
          <w:rFonts w:hint="eastAsia"/>
          <w:b/>
          <w:color w:val="auto"/>
          <w:kern w:val="0"/>
          <w:szCs w:val="21"/>
          <w:highlight w:val="none"/>
        </w:rPr>
        <w:t>3.1.1 投</w:t>
      </w:r>
      <w:r>
        <w:rPr>
          <w:rFonts w:hint="eastAsia"/>
          <w:b/>
          <w:color w:val="auto"/>
          <w:spacing w:val="-2"/>
          <w:kern w:val="0"/>
          <w:szCs w:val="21"/>
          <w:highlight w:val="none"/>
        </w:rPr>
        <w:t>标</w:t>
      </w:r>
      <w:r>
        <w:rPr>
          <w:rFonts w:hint="eastAsia"/>
          <w:b/>
          <w:color w:val="auto"/>
          <w:kern w:val="0"/>
          <w:szCs w:val="21"/>
          <w:highlight w:val="none"/>
        </w:rPr>
        <w:t>报</w:t>
      </w:r>
      <w:r>
        <w:rPr>
          <w:rFonts w:hint="eastAsia"/>
          <w:b/>
          <w:color w:val="auto"/>
          <w:spacing w:val="-2"/>
          <w:kern w:val="0"/>
          <w:szCs w:val="21"/>
          <w:highlight w:val="none"/>
        </w:rPr>
        <w:t>价</w:t>
      </w:r>
      <w:r>
        <w:rPr>
          <w:rFonts w:hint="eastAsia"/>
          <w:b/>
          <w:color w:val="auto"/>
          <w:kern w:val="0"/>
          <w:szCs w:val="21"/>
          <w:highlight w:val="none"/>
        </w:rPr>
        <w:t>有</w:t>
      </w:r>
      <w:r>
        <w:rPr>
          <w:rFonts w:hint="eastAsia"/>
          <w:b/>
          <w:color w:val="auto"/>
          <w:spacing w:val="-2"/>
          <w:kern w:val="0"/>
          <w:szCs w:val="21"/>
          <w:highlight w:val="none"/>
        </w:rPr>
        <w:t>算</w:t>
      </w:r>
      <w:r>
        <w:rPr>
          <w:rFonts w:hint="eastAsia"/>
          <w:b/>
          <w:color w:val="auto"/>
          <w:kern w:val="0"/>
          <w:szCs w:val="21"/>
          <w:highlight w:val="none"/>
        </w:rPr>
        <w:t>术</w:t>
      </w:r>
      <w:r>
        <w:rPr>
          <w:rFonts w:hint="eastAsia"/>
          <w:b/>
          <w:color w:val="auto"/>
          <w:spacing w:val="-2"/>
          <w:kern w:val="0"/>
          <w:szCs w:val="21"/>
          <w:highlight w:val="none"/>
        </w:rPr>
        <w:t>错误</w:t>
      </w:r>
      <w:r>
        <w:rPr>
          <w:rFonts w:hint="eastAsia"/>
          <w:b/>
          <w:color w:val="auto"/>
          <w:kern w:val="0"/>
          <w:szCs w:val="21"/>
          <w:highlight w:val="none"/>
        </w:rPr>
        <w:t>及其</w:t>
      </w:r>
      <w:r>
        <w:rPr>
          <w:rFonts w:hint="eastAsia"/>
          <w:b/>
          <w:color w:val="auto"/>
          <w:spacing w:val="-2"/>
          <w:kern w:val="0"/>
          <w:szCs w:val="21"/>
          <w:highlight w:val="none"/>
        </w:rPr>
        <w:t>他</w:t>
      </w:r>
      <w:r>
        <w:rPr>
          <w:rFonts w:hint="eastAsia"/>
          <w:b/>
          <w:color w:val="auto"/>
          <w:kern w:val="0"/>
          <w:szCs w:val="21"/>
          <w:highlight w:val="none"/>
        </w:rPr>
        <w:t>错</w:t>
      </w:r>
      <w:r>
        <w:rPr>
          <w:rFonts w:hint="eastAsia"/>
          <w:b/>
          <w:color w:val="auto"/>
          <w:spacing w:val="-2"/>
          <w:kern w:val="0"/>
          <w:szCs w:val="21"/>
          <w:highlight w:val="none"/>
        </w:rPr>
        <w:t>误的</w:t>
      </w:r>
      <w:r>
        <w:rPr>
          <w:rFonts w:hint="eastAsia"/>
          <w:b/>
          <w:color w:val="auto"/>
          <w:spacing w:val="-74"/>
          <w:kern w:val="0"/>
          <w:szCs w:val="21"/>
          <w:highlight w:val="none"/>
        </w:rPr>
        <w:t>，</w:t>
      </w:r>
      <w:r>
        <w:rPr>
          <w:rFonts w:hint="eastAsia"/>
          <w:b/>
          <w:color w:val="auto"/>
          <w:spacing w:val="-2"/>
          <w:kern w:val="0"/>
          <w:szCs w:val="21"/>
          <w:highlight w:val="none"/>
        </w:rPr>
        <w:t>评</w:t>
      </w:r>
      <w:r>
        <w:rPr>
          <w:rFonts w:hint="eastAsia"/>
          <w:b/>
          <w:color w:val="auto"/>
          <w:kern w:val="0"/>
          <w:szCs w:val="21"/>
          <w:highlight w:val="none"/>
        </w:rPr>
        <w:t>标</w:t>
      </w:r>
      <w:r>
        <w:rPr>
          <w:rFonts w:hint="eastAsia"/>
          <w:b/>
          <w:color w:val="auto"/>
          <w:spacing w:val="-2"/>
          <w:kern w:val="0"/>
          <w:szCs w:val="21"/>
          <w:highlight w:val="none"/>
        </w:rPr>
        <w:t>委</w:t>
      </w:r>
      <w:r>
        <w:rPr>
          <w:rFonts w:hint="eastAsia"/>
          <w:b/>
          <w:color w:val="auto"/>
          <w:kern w:val="0"/>
          <w:szCs w:val="21"/>
          <w:highlight w:val="none"/>
        </w:rPr>
        <w:t>员</w:t>
      </w:r>
      <w:r>
        <w:rPr>
          <w:rFonts w:hint="eastAsia"/>
          <w:b/>
          <w:color w:val="auto"/>
          <w:spacing w:val="-2"/>
          <w:kern w:val="0"/>
          <w:szCs w:val="21"/>
          <w:highlight w:val="none"/>
        </w:rPr>
        <w:t>会</w:t>
      </w:r>
      <w:r>
        <w:rPr>
          <w:rFonts w:hint="eastAsia"/>
          <w:b/>
          <w:color w:val="auto"/>
          <w:kern w:val="0"/>
          <w:szCs w:val="21"/>
          <w:highlight w:val="none"/>
        </w:rPr>
        <w:t>按以</w:t>
      </w:r>
      <w:r>
        <w:rPr>
          <w:rFonts w:hint="eastAsia"/>
          <w:b/>
          <w:color w:val="auto"/>
          <w:spacing w:val="-2"/>
          <w:kern w:val="0"/>
          <w:szCs w:val="21"/>
          <w:highlight w:val="none"/>
        </w:rPr>
        <w:t>下</w:t>
      </w:r>
      <w:r>
        <w:rPr>
          <w:rFonts w:hint="eastAsia"/>
          <w:b/>
          <w:color w:val="auto"/>
          <w:kern w:val="0"/>
          <w:szCs w:val="21"/>
          <w:highlight w:val="none"/>
        </w:rPr>
        <w:t>原</w:t>
      </w:r>
      <w:r>
        <w:rPr>
          <w:rFonts w:hint="eastAsia"/>
          <w:b/>
          <w:color w:val="auto"/>
          <w:spacing w:val="-2"/>
          <w:kern w:val="0"/>
          <w:szCs w:val="21"/>
          <w:highlight w:val="none"/>
        </w:rPr>
        <w:t>则</w:t>
      </w:r>
      <w:r>
        <w:rPr>
          <w:rFonts w:hint="eastAsia"/>
          <w:b/>
          <w:color w:val="auto"/>
          <w:kern w:val="0"/>
          <w:szCs w:val="21"/>
          <w:highlight w:val="none"/>
        </w:rPr>
        <w:t>要</w:t>
      </w:r>
      <w:r>
        <w:rPr>
          <w:rFonts w:hint="eastAsia"/>
          <w:b/>
          <w:color w:val="auto"/>
          <w:spacing w:val="-2"/>
          <w:kern w:val="0"/>
          <w:szCs w:val="21"/>
          <w:highlight w:val="none"/>
        </w:rPr>
        <w:t>求</w:t>
      </w:r>
      <w:r>
        <w:rPr>
          <w:rFonts w:hint="eastAsia"/>
          <w:b/>
          <w:color w:val="auto"/>
          <w:kern w:val="0"/>
          <w:szCs w:val="21"/>
          <w:highlight w:val="none"/>
        </w:rPr>
        <w:t>投</w:t>
      </w:r>
      <w:r>
        <w:rPr>
          <w:rFonts w:hint="eastAsia"/>
          <w:b/>
          <w:color w:val="auto"/>
          <w:spacing w:val="-2"/>
          <w:kern w:val="0"/>
          <w:szCs w:val="21"/>
          <w:highlight w:val="none"/>
        </w:rPr>
        <w:t>标</w:t>
      </w:r>
      <w:r>
        <w:rPr>
          <w:rFonts w:hint="eastAsia"/>
          <w:b/>
          <w:color w:val="auto"/>
          <w:kern w:val="0"/>
          <w:szCs w:val="21"/>
          <w:highlight w:val="none"/>
        </w:rPr>
        <w:t>人</w:t>
      </w:r>
      <w:r>
        <w:rPr>
          <w:rFonts w:hint="eastAsia"/>
          <w:b/>
          <w:color w:val="auto"/>
          <w:spacing w:val="-2"/>
          <w:kern w:val="0"/>
          <w:szCs w:val="21"/>
          <w:highlight w:val="none"/>
        </w:rPr>
        <w:t>对</w:t>
      </w:r>
      <w:r>
        <w:rPr>
          <w:rFonts w:hint="eastAsia"/>
          <w:b/>
          <w:color w:val="auto"/>
          <w:kern w:val="0"/>
          <w:szCs w:val="21"/>
          <w:highlight w:val="none"/>
        </w:rPr>
        <w:t>投标</w:t>
      </w:r>
      <w:r>
        <w:rPr>
          <w:rFonts w:hint="eastAsia"/>
          <w:b/>
          <w:color w:val="auto"/>
          <w:spacing w:val="-2"/>
          <w:kern w:val="0"/>
          <w:szCs w:val="21"/>
          <w:highlight w:val="none"/>
        </w:rPr>
        <w:t>报</w:t>
      </w:r>
      <w:r>
        <w:rPr>
          <w:rFonts w:hint="eastAsia"/>
          <w:b/>
          <w:color w:val="auto"/>
          <w:kern w:val="0"/>
          <w:szCs w:val="21"/>
          <w:highlight w:val="none"/>
        </w:rPr>
        <w:t>价进行修</w:t>
      </w:r>
      <w:r>
        <w:rPr>
          <w:rFonts w:hint="eastAsia"/>
          <w:b/>
          <w:color w:val="auto"/>
          <w:spacing w:val="-2"/>
          <w:kern w:val="0"/>
          <w:szCs w:val="21"/>
          <w:highlight w:val="none"/>
        </w:rPr>
        <w:t>正</w:t>
      </w:r>
      <w:r>
        <w:rPr>
          <w:rFonts w:hint="eastAsia"/>
          <w:bCs/>
          <w:color w:val="auto"/>
          <w:szCs w:val="21"/>
          <w:highlight w:val="none"/>
        </w:rPr>
        <w:t>：</w:t>
      </w:r>
    </w:p>
    <w:p w14:paraId="2D865D63">
      <w:pPr>
        <w:numPr>
          <w:ilvl w:val="0"/>
          <w:numId w:val="19"/>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投标文件中开标一览表（报价表）内容与投标文件中相应内容不一致的，以开标一览表（报价表）为准；</w:t>
      </w:r>
    </w:p>
    <w:p w14:paraId="691F1616">
      <w:pPr>
        <w:numPr>
          <w:ilvl w:val="0"/>
          <w:numId w:val="19"/>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大写金额和小写金额不一致的，以大写金额为准；</w:t>
      </w:r>
    </w:p>
    <w:p w14:paraId="17972C05">
      <w:pPr>
        <w:numPr>
          <w:ilvl w:val="0"/>
          <w:numId w:val="19"/>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单价金额小数点或者百分比有明显错位的，以开标一览表的总价为准，并修改单价；</w:t>
      </w:r>
    </w:p>
    <w:p w14:paraId="0643EF58">
      <w:pPr>
        <w:numPr>
          <w:ilvl w:val="0"/>
          <w:numId w:val="19"/>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总价金额与按单价汇总金额不一致的，以单价金额计算结果为准；</w:t>
      </w:r>
    </w:p>
    <w:p w14:paraId="1D3EB855">
      <w:pPr>
        <w:numPr>
          <w:ilvl w:val="0"/>
          <w:numId w:val="19"/>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同时出现两种以上不一致的，按照前款规定的顺序修正。修正后的报价应当采用书面形式，并加盖公章，或者由法定代表人或其授权的代表签字，投标人不确认的，其</w:t>
      </w:r>
      <w:r>
        <w:rPr>
          <w:rFonts w:hint="eastAsia"/>
          <w:b/>
          <w:bCs/>
          <w:color w:val="auto"/>
          <w:kern w:val="0"/>
          <w:szCs w:val="21"/>
          <w:highlight w:val="none"/>
        </w:rPr>
        <w:t>投标无效</w:t>
      </w:r>
      <w:r>
        <w:rPr>
          <w:rFonts w:hint="eastAsia"/>
          <w:color w:val="auto"/>
          <w:kern w:val="0"/>
          <w:szCs w:val="21"/>
          <w:highlight w:val="none"/>
        </w:rPr>
        <w:t>。</w:t>
      </w:r>
    </w:p>
    <w:p w14:paraId="329CD56A">
      <w:pPr>
        <w:pStyle w:val="9"/>
        <w:rPr>
          <w:color w:val="auto"/>
          <w:highlight w:val="none"/>
        </w:rPr>
      </w:pPr>
      <w:bookmarkStart w:id="700" w:name="_Toc30428"/>
      <w:bookmarkStart w:id="701" w:name="_Toc22449"/>
      <w:bookmarkStart w:id="702" w:name="_Toc12089"/>
      <w:bookmarkStart w:id="703" w:name="_Toc13336"/>
      <w:bookmarkStart w:id="704" w:name="_Toc18705"/>
      <w:bookmarkStart w:id="705" w:name="_Toc10132"/>
      <w:bookmarkStart w:id="706" w:name="_Toc14399"/>
      <w:bookmarkStart w:id="707" w:name="_Toc26213"/>
      <w:bookmarkStart w:id="708" w:name="_Toc26026"/>
      <w:bookmarkStart w:id="709" w:name="_Toc1221"/>
      <w:bookmarkStart w:id="710" w:name="_Toc24391"/>
      <w:r>
        <w:rPr>
          <w:rFonts w:hint="eastAsia"/>
          <w:color w:val="auto"/>
          <w:highlight w:val="none"/>
        </w:rPr>
        <w:t>3.2 详细评审</w:t>
      </w:r>
      <w:bookmarkEnd w:id="700"/>
      <w:bookmarkEnd w:id="701"/>
      <w:bookmarkEnd w:id="702"/>
      <w:bookmarkEnd w:id="703"/>
      <w:bookmarkEnd w:id="704"/>
      <w:bookmarkEnd w:id="705"/>
      <w:bookmarkEnd w:id="706"/>
      <w:bookmarkEnd w:id="707"/>
      <w:bookmarkEnd w:id="708"/>
      <w:bookmarkEnd w:id="709"/>
      <w:bookmarkEnd w:id="710"/>
    </w:p>
    <w:p w14:paraId="1E968F32">
      <w:pPr>
        <w:autoSpaceDE w:val="0"/>
        <w:autoSpaceDN w:val="0"/>
        <w:adjustRightInd w:val="0"/>
        <w:spacing w:line="360" w:lineRule="auto"/>
        <w:ind w:left="520" w:right="-20"/>
        <w:jc w:val="left"/>
        <w:rPr>
          <w:color w:val="auto"/>
          <w:kern w:val="0"/>
          <w:szCs w:val="21"/>
          <w:highlight w:val="none"/>
        </w:rPr>
      </w:pPr>
      <w:r>
        <w:rPr>
          <w:rFonts w:hint="eastAsia"/>
          <w:color w:val="auto"/>
          <w:kern w:val="0"/>
          <w:szCs w:val="21"/>
          <w:highlight w:val="none"/>
        </w:rPr>
        <w:t>3.2.1 评</w:t>
      </w:r>
      <w:r>
        <w:rPr>
          <w:rFonts w:hint="eastAsia"/>
          <w:color w:val="auto"/>
          <w:spacing w:val="-2"/>
          <w:kern w:val="0"/>
          <w:szCs w:val="21"/>
          <w:highlight w:val="none"/>
        </w:rPr>
        <w:t>标</w:t>
      </w:r>
      <w:r>
        <w:rPr>
          <w:rFonts w:hint="eastAsia"/>
          <w:color w:val="auto"/>
          <w:kern w:val="0"/>
          <w:szCs w:val="21"/>
          <w:highlight w:val="none"/>
        </w:rPr>
        <w:t>委</w:t>
      </w:r>
      <w:r>
        <w:rPr>
          <w:rFonts w:hint="eastAsia"/>
          <w:color w:val="auto"/>
          <w:spacing w:val="-2"/>
          <w:kern w:val="0"/>
          <w:szCs w:val="21"/>
          <w:highlight w:val="none"/>
        </w:rPr>
        <w:t>员</w:t>
      </w:r>
      <w:r>
        <w:rPr>
          <w:rFonts w:hint="eastAsia"/>
          <w:color w:val="auto"/>
          <w:kern w:val="0"/>
          <w:szCs w:val="21"/>
          <w:highlight w:val="none"/>
        </w:rPr>
        <w:t>会</w:t>
      </w:r>
      <w:r>
        <w:rPr>
          <w:rFonts w:hint="eastAsia"/>
          <w:color w:val="auto"/>
          <w:spacing w:val="-2"/>
          <w:kern w:val="0"/>
          <w:szCs w:val="21"/>
          <w:highlight w:val="none"/>
        </w:rPr>
        <w:t>按</w:t>
      </w:r>
      <w:r>
        <w:rPr>
          <w:rFonts w:hint="eastAsia"/>
          <w:color w:val="auto"/>
          <w:kern w:val="0"/>
          <w:szCs w:val="21"/>
          <w:highlight w:val="none"/>
        </w:rPr>
        <w:t>本</w:t>
      </w:r>
      <w:r>
        <w:rPr>
          <w:rFonts w:hint="eastAsia"/>
          <w:color w:val="auto"/>
          <w:spacing w:val="-2"/>
          <w:kern w:val="0"/>
          <w:szCs w:val="21"/>
          <w:highlight w:val="none"/>
        </w:rPr>
        <w:t>章</w:t>
      </w:r>
      <w:r>
        <w:rPr>
          <w:rFonts w:hint="eastAsia"/>
          <w:color w:val="auto"/>
          <w:kern w:val="0"/>
          <w:szCs w:val="21"/>
          <w:highlight w:val="none"/>
        </w:rPr>
        <w:t>评标方法规</w:t>
      </w:r>
      <w:r>
        <w:rPr>
          <w:rFonts w:hint="eastAsia"/>
          <w:color w:val="auto"/>
          <w:spacing w:val="-2"/>
          <w:kern w:val="0"/>
          <w:szCs w:val="21"/>
          <w:highlight w:val="none"/>
        </w:rPr>
        <w:t>定</w:t>
      </w:r>
      <w:r>
        <w:rPr>
          <w:rFonts w:hint="eastAsia"/>
          <w:color w:val="auto"/>
          <w:kern w:val="0"/>
          <w:szCs w:val="21"/>
          <w:highlight w:val="none"/>
        </w:rPr>
        <w:t>的</w:t>
      </w:r>
      <w:r>
        <w:rPr>
          <w:rFonts w:hint="eastAsia"/>
          <w:color w:val="auto"/>
          <w:spacing w:val="-2"/>
          <w:kern w:val="0"/>
          <w:szCs w:val="21"/>
          <w:highlight w:val="none"/>
        </w:rPr>
        <w:t>量</w:t>
      </w:r>
      <w:r>
        <w:rPr>
          <w:rFonts w:hint="eastAsia"/>
          <w:color w:val="auto"/>
          <w:kern w:val="0"/>
          <w:szCs w:val="21"/>
          <w:highlight w:val="none"/>
        </w:rPr>
        <w:t>化</w:t>
      </w:r>
      <w:r>
        <w:rPr>
          <w:rFonts w:hint="eastAsia"/>
          <w:color w:val="auto"/>
          <w:spacing w:val="-2"/>
          <w:kern w:val="0"/>
          <w:szCs w:val="21"/>
          <w:highlight w:val="none"/>
        </w:rPr>
        <w:t>因</w:t>
      </w:r>
      <w:r>
        <w:rPr>
          <w:rFonts w:hint="eastAsia"/>
          <w:color w:val="auto"/>
          <w:kern w:val="0"/>
          <w:szCs w:val="21"/>
          <w:highlight w:val="none"/>
        </w:rPr>
        <w:t>素</w:t>
      </w:r>
      <w:r>
        <w:rPr>
          <w:rFonts w:hint="eastAsia"/>
          <w:color w:val="auto"/>
          <w:spacing w:val="-2"/>
          <w:kern w:val="0"/>
          <w:szCs w:val="21"/>
          <w:highlight w:val="none"/>
        </w:rPr>
        <w:t>和</w:t>
      </w:r>
      <w:r>
        <w:rPr>
          <w:rFonts w:hint="eastAsia"/>
          <w:color w:val="auto"/>
          <w:kern w:val="0"/>
          <w:szCs w:val="21"/>
          <w:highlight w:val="none"/>
        </w:rPr>
        <w:t>分值</w:t>
      </w:r>
      <w:r>
        <w:rPr>
          <w:rFonts w:hint="eastAsia"/>
          <w:color w:val="auto"/>
          <w:spacing w:val="-2"/>
          <w:kern w:val="0"/>
          <w:szCs w:val="21"/>
          <w:highlight w:val="none"/>
        </w:rPr>
        <w:t>进</w:t>
      </w:r>
      <w:r>
        <w:rPr>
          <w:rFonts w:hint="eastAsia"/>
          <w:color w:val="auto"/>
          <w:kern w:val="0"/>
          <w:szCs w:val="21"/>
          <w:highlight w:val="none"/>
        </w:rPr>
        <w:t>行</w:t>
      </w:r>
      <w:r>
        <w:rPr>
          <w:rFonts w:hint="eastAsia"/>
          <w:color w:val="auto"/>
          <w:spacing w:val="-2"/>
          <w:kern w:val="0"/>
          <w:szCs w:val="21"/>
          <w:highlight w:val="none"/>
        </w:rPr>
        <w:t>打</w:t>
      </w:r>
      <w:r>
        <w:rPr>
          <w:rFonts w:hint="eastAsia"/>
          <w:color w:val="auto"/>
          <w:kern w:val="0"/>
          <w:szCs w:val="21"/>
          <w:highlight w:val="none"/>
        </w:rPr>
        <w:t>分并</w:t>
      </w:r>
      <w:r>
        <w:rPr>
          <w:rFonts w:hint="eastAsia"/>
          <w:color w:val="auto"/>
          <w:spacing w:val="-2"/>
          <w:kern w:val="0"/>
          <w:szCs w:val="21"/>
          <w:highlight w:val="none"/>
        </w:rPr>
        <w:t>计</w:t>
      </w:r>
      <w:r>
        <w:rPr>
          <w:rFonts w:hint="eastAsia"/>
          <w:color w:val="auto"/>
          <w:kern w:val="0"/>
          <w:szCs w:val="21"/>
          <w:highlight w:val="none"/>
        </w:rPr>
        <w:t>算</w:t>
      </w:r>
      <w:r>
        <w:rPr>
          <w:rFonts w:hint="eastAsia"/>
          <w:color w:val="auto"/>
          <w:spacing w:val="-2"/>
          <w:kern w:val="0"/>
          <w:szCs w:val="21"/>
          <w:highlight w:val="none"/>
        </w:rPr>
        <w:t>出综</w:t>
      </w:r>
      <w:r>
        <w:rPr>
          <w:rFonts w:hint="eastAsia"/>
          <w:color w:val="auto"/>
          <w:kern w:val="0"/>
          <w:szCs w:val="21"/>
          <w:highlight w:val="none"/>
        </w:rPr>
        <w:t>合得</w:t>
      </w:r>
      <w:r>
        <w:rPr>
          <w:rFonts w:hint="eastAsia"/>
          <w:color w:val="auto"/>
          <w:spacing w:val="-2"/>
          <w:kern w:val="0"/>
          <w:szCs w:val="21"/>
          <w:highlight w:val="none"/>
        </w:rPr>
        <w:t>分</w:t>
      </w:r>
      <w:r>
        <w:rPr>
          <w:rFonts w:hint="eastAsia"/>
          <w:color w:val="auto"/>
          <w:kern w:val="0"/>
          <w:szCs w:val="21"/>
          <w:highlight w:val="none"/>
        </w:rPr>
        <w:t>。</w:t>
      </w:r>
    </w:p>
    <w:p w14:paraId="33E358E2">
      <w:pPr>
        <w:numPr>
          <w:ilvl w:val="0"/>
          <w:numId w:val="20"/>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按本章第 2.2.2（1）目规定的评审因素和分值对投标报价计算出得分A；</w:t>
      </w:r>
    </w:p>
    <w:p w14:paraId="212C5242">
      <w:pPr>
        <w:numPr>
          <w:ilvl w:val="0"/>
          <w:numId w:val="20"/>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按本章第2.2.2（2）目规定的评审因素和分值对技术部分计算出得分B；</w:t>
      </w:r>
    </w:p>
    <w:p w14:paraId="59A9980B">
      <w:pPr>
        <w:numPr>
          <w:ilvl w:val="0"/>
          <w:numId w:val="20"/>
        </w:numPr>
        <w:autoSpaceDE w:val="0"/>
        <w:autoSpaceDN w:val="0"/>
        <w:adjustRightInd w:val="0"/>
        <w:spacing w:line="360" w:lineRule="auto"/>
        <w:ind w:left="0" w:right="40" w:firstLine="420" w:firstLineChars="200"/>
        <w:jc w:val="left"/>
        <w:rPr>
          <w:color w:val="auto"/>
          <w:kern w:val="0"/>
          <w:szCs w:val="21"/>
          <w:highlight w:val="none"/>
        </w:rPr>
      </w:pPr>
      <w:r>
        <w:rPr>
          <w:rFonts w:hint="eastAsia"/>
          <w:color w:val="auto"/>
          <w:kern w:val="0"/>
          <w:szCs w:val="21"/>
          <w:highlight w:val="none"/>
        </w:rPr>
        <w:t>按本章第</w:t>
      </w:r>
      <w:bookmarkStart w:id="711" w:name="OLE_LINK3"/>
      <w:r>
        <w:rPr>
          <w:rFonts w:hint="eastAsia"/>
          <w:color w:val="auto"/>
          <w:kern w:val="0"/>
          <w:szCs w:val="21"/>
          <w:highlight w:val="none"/>
        </w:rPr>
        <w:t>2.2.2（3）</w:t>
      </w:r>
      <w:bookmarkEnd w:id="711"/>
      <w:r>
        <w:rPr>
          <w:rFonts w:hint="eastAsia"/>
          <w:color w:val="auto"/>
          <w:kern w:val="0"/>
          <w:szCs w:val="21"/>
          <w:highlight w:val="none"/>
        </w:rPr>
        <w:t>目规定的评审因素和分值对商务部分计算出得分C。</w:t>
      </w:r>
    </w:p>
    <w:p w14:paraId="77BC4A82">
      <w:pPr>
        <w:autoSpaceDE w:val="0"/>
        <w:autoSpaceDN w:val="0"/>
        <w:adjustRightInd w:val="0"/>
        <w:spacing w:before="42" w:line="360" w:lineRule="auto"/>
        <w:ind w:left="520" w:right="-20"/>
        <w:jc w:val="left"/>
        <w:rPr>
          <w:color w:val="auto"/>
          <w:kern w:val="0"/>
          <w:szCs w:val="21"/>
          <w:highlight w:val="none"/>
        </w:rPr>
      </w:pPr>
      <w:r>
        <w:rPr>
          <w:rFonts w:hint="eastAsia"/>
          <w:color w:val="auto"/>
          <w:kern w:val="0"/>
          <w:szCs w:val="21"/>
          <w:highlight w:val="none"/>
        </w:rPr>
        <w:t>3.2.2</w:t>
      </w:r>
      <w:r>
        <w:rPr>
          <w:rFonts w:hint="eastAsia"/>
          <w:color w:val="auto"/>
          <w:spacing w:val="51"/>
          <w:kern w:val="0"/>
          <w:szCs w:val="21"/>
          <w:highlight w:val="none"/>
        </w:rPr>
        <w:t xml:space="preserve"> </w:t>
      </w:r>
      <w:r>
        <w:rPr>
          <w:rFonts w:hint="eastAsia"/>
          <w:color w:val="auto"/>
          <w:kern w:val="0"/>
          <w:szCs w:val="21"/>
          <w:highlight w:val="none"/>
        </w:rPr>
        <w:t>评</w:t>
      </w:r>
      <w:r>
        <w:rPr>
          <w:rFonts w:hint="eastAsia"/>
          <w:color w:val="auto"/>
          <w:spacing w:val="-2"/>
          <w:kern w:val="0"/>
          <w:szCs w:val="21"/>
          <w:highlight w:val="none"/>
        </w:rPr>
        <w:t>分</w:t>
      </w:r>
      <w:r>
        <w:rPr>
          <w:rFonts w:hint="eastAsia"/>
          <w:color w:val="auto"/>
          <w:kern w:val="0"/>
          <w:szCs w:val="21"/>
          <w:highlight w:val="none"/>
        </w:rPr>
        <w:t>分</w:t>
      </w:r>
      <w:r>
        <w:rPr>
          <w:rFonts w:hint="eastAsia"/>
          <w:color w:val="auto"/>
          <w:spacing w:val="-2"/>
          <w:kern w:val="0"/>
          <w:szCs w:val="21"/>
          <w:highlight w:val="none"/>
        </w:rPr>
        <w:t>值</w:t>
      </w:r>
      <w:r>
        <w:rPr>
          <w:rFonts w:hint="eastAsia"/>
          <w:color w:val="auto"/>
          <w:kern w:val="0"/>
          <w:szCs w:val="21"/>
          <w:highlight w:val="none"/>
        </w:rPr>
        <w:t>计</w:t>
      </w:r>
      <w:r>
        <w:rPr>
          <w:rFonts w:hint="eastAsia"/>
          <w:color w:val="auto"/>
          <w:spacing w:val="-2"/>
          <w:kern w:val="0"/>
          <w:szCs w:val="21"/>
          <w:highlight w:val="none"/>
        </w:rPr>
        <w:t>算</w:t>
      </w:r>
      <w:r>
        <w:rPr>
          <w:rFonts w:hint="eastAsia"/>
          <w:color w:val="auto"/>
          <w:kern w:val="0"/>
          <w:szCs w:val="21"/>
          <w:highlight w:val="none"/>
        </w:rPr>
        <w:t>保</w:t>
      </w:r>
      <w:r>
        <w:rPr>
          <w:rFonts w:hint="eastAsia"/>
          <w:color w:val="auto"/>
          <w:spacing w:val="-2"/>
          <w:kern w:val="0"/>
          <w:szCs w:val="21"/>
          <w:highlight w:val="none"/>
        </w:rPr>
        <w:t>留小</w:t>
      </w:r>
      <w:r>
        <w:rPr>
          <w:rFonts w:hint="eastAsia"/>
          <w:color w:val="auto"/>
          <w:kern w:val="0"/>
          <w:szCs w:val="21"/>
          <w:highlight w:val="none"/>
        </w:rPr>
        <w:t>数点</w:t>
      </w:r>
      <w:r>
        <w:rPr>
          <w:rFonts w:hint="eastAsia"/>
          <w:color w:val="auto"/>
          <w:spacing w:val="-2"/>
          <w:kern w:val="0"/>
          <w:szCs w:val="21"/>
          <w:highlight w:val="none"/>
        </w:rPr>
        <w:t>后</w:t>
      </w:r>
      <w:r>
        <w:rPr>
          <w:rFonts w:hint="eastAsia"/>
          <w:color w:val="auto"/>
          <w:kern w:val="0"/>
          <w:szCs w:val="21"/>
          <w:highlight w:val="none"/>
        </w:rPr>
        <w:t>两</w:t>
      </w:r>
      <w:r>
        <w:rPr>
          <w:rFonts w:hint="eastAsia"/>
          <w:color w:val="auto"/>
          <w:spacing w:val="-2"/>
          <w:kern w:val="0"/>
          <w:szCs w:val="21"/>
          <w:highlight w:val="none"/>
        </w:rPr>
        <w:t>位</w:t>
      </w:r>
      <w:r>
        <w:rPr>
          <w:rFonts w:hint="eastAsia"/>
          <w:color w:val="auto"/>
          <w:kern w:val="0"/>
          <w:szCs w:val="21"/>
          <w:highlight w:val="none"/>
        </w:rPr>
        <w:t>，</w:t>
      </w:r>
      <w:r>
        <w:rPr>
          <w:rFonts w:hint="eastAsia"/>
          <w:color w:val="auto"/>
          <w:spacing w:val="-2"/>
          <w:kern w:val="0"/>
          <w:szCs w:val="21"/>
          <w:highlight w:val="none"/>
        </w:rPr>
        <w:t>小</w:t>
      </w:r>
      <w:r>
        <w:rPr>
          <w:rFonts w:hint="eastAsia"/>
          <w:color w:val="auto"/>
          <w:kern w:val="0"/>
          <w:szCs w:val="21"/>
          <w:highlight w:val="none"/>
        </w:rPr>
        <w:t>数</w:t>
      </w:r>
      <w:r>
        <w:rPr>
          <w:rFonts w:hint="eastAsia"/>
          <w:color w:val="auto"/>
          <w:spacing w:val="-2"/>
          <w:kern w:val="0"/>
          <w:szCs w:val="21"/>
          <w:highlight w:val="none"/>
        </w:rPr>
        <w:t>点</w:t>
      </w:r>
      <w:r>
        <w:rPr>
          <w:rFonts w:hint="eastAsia"/>
          <w:color w:val="auto"/>
          <w:kern w:val="0"/>
          <w:szCs w:val="21"/>
          <w:highlight w:val="none"/>
        </w:rPr>
        <w:t>后</w:t>
      </w:r>
      <w:r>
        <w:rPr>
          <w:rFonts w:hint="eastAsia"/>
          <w:color w:val="auto"/>
          <w:spacing w:val="-2"/>
          <w:kern w:val="0"/>
          <w:szCs w:val="21"/>
          <w:highlight w:val="none"/>
        </w:rPr>
        <w:t>第</w:t>
      </w:r>
      <w:r>
        <w:rPr>
          <w:rFonts w:hint="eastAsia"/>
          <w:color w:val="auto"/>
          <w:kern w:val="0"/>
          <w:szCs w:val="21"/>
          <w:highlight w:val="none"/>
        </w:rPr>
        <w:t>三位</w:t>
      </w:r>
      <w:r>
        <w:rPr>
          <w:rFonts w:hint="eastAsia"/>
          <w:color w:val="auto"/>
          <w:spacing w:val="-3"/>
          <w:kern w:val="0"/>
          <w:szCs w:val="21"/>
          <w:highlight w:val="none"/>
        </w:rPr>
        <w:t>“</w:t>
      </w:r>
      <w:r>
        <w:rPr>
          <w:rFonts w:hint="eastAsia"/>
          <w:color w:val="auto"/>
          <w:kern w:val="0"/>
          <w:szCs w:val="21"/>
          <w:highlight w:val="none"/>
        </w:rPr>
        <w:t>四</w:t>
      </w:r>
      <w:r>
        <w:rPr>
          <w:rFonts w:hint="eastAsia"/>
          <w:color w:val="auto"/>
          <w:spacing w:val="-2"/>
          <w:kern w:val="0"/>
          <w:szCs w:val="21"/>
          <w:highlight w:val="none"/>
        </w:rPr>
        <w:t>舍</w:t>
      </w:r>
      <w:r>
        <w:rPr>
          <w:rFonts w:hint="eastAsia"/>
          <w:color w:val="auto"/>
          <w:kern w:val="0"/>
          <w:szCs w:val="21"/>
          <w:highlight w:val="none"/>
        </w:rPr>
        <w:t>五入</w:t>
      </w:r>
      <w:r>
        <w:rPr>
          <w:rFonts w:hint="eastAsia"/>
          <w:color w:val="auto"/>
          <w:spacing w:val="-3"/>
          <w:kern w:val="0"/>
          <w:szCs w:val="21"/>
          <w:highlight w:val="none"/>
        </w:rPr>
        <w:t>”</w:t>
      </w:r>
      <w:r>
        <w:rPr>
          <w:rFonts w:hint="eastAsia"/>
          <w:color w:val="auto"/>
          <w:kern w:val="0"/>
          <w:szCs w:val="21"/>
          <w:highlight w:val="none"/>
        </w:rPr>
        <w:t>。</w:t>
      </w:r>
    </w:p>
    <w:p w14:paraId="72AD273F">
      <w:pPr>
        <w:autoSpaceDE w:val="0"/>
        <w:autoSpaceDN w:val="0"/>
        <w:adjustRightInd w:val="0"/>
        <w:spacing w:before="42" w:line="360" w:lineRule="auto"/>
        <w:ind w:left="520" w:right="-20"/>
        <w:jc w:val="left"/>
        <w:rPr>
          <w:color w:val="auto"/>
          <w:kern w:val="0"/>
          <w:szCs w:val="21"/>
          <w:highlight w:val="none"/>
        </w:rPr>
      </w:pPr>
      <w:r>
        <w:rPr>
          <w:rFonts w:hint="eastAsia"/>
          <w:color w:val="auto"/>
          <w:kern w:val="0"/>
          <w:szCs w:val="21"/>
          <w:highlight w:val="none"/>
        </w:rPr>
        <w:t>3.2.3</w:t>
      </w:r>
      <w:r>
        <w:rPr>
          <w:rFonts w:hint="eastAsia"/>
          <w:color w:val="auto"/>
          <w:spacing w:val="51"/>
          <w:kern w:val="0"/>
          <w:szCs w:val="21"/>
          <w:highlight w:val="none"/>
        </w:rPr>
        <w:t xml:space="preserve"> </w:t>
      </w:r>
      <w:r>
        <w:rPr>
          <w:rFonts w:hint="eastAsia"/>
          <w:color w:val="auto"/>
          <w:kern w:val="0"/>
          <w:szCs w:val="21"/>
          <w:highlight w:val="none"/>
        </w:rPr>
        <w:t>投</w:t>
      </w:r>
      <w:r>
        <w:rPr>
          <w:rFonts w:hint="eastAsia"/>
          <w:color w:val="auto"/>
          <w:spacing w:val="-2"/>
          <w:kern w:val="0"/>
          <w:szCs w:val="21"/>
          <w:highlight w:val="none"/>
        </w:rPr>
        <w:t>标</w:t>
      </w:r>
      <w:r>
        <w:rPr>
          <w:rFonts w:hint="eastAsia"/>
          <w:color w:val="auto"/>
          <w:kern w:val="0"/>
          <w:szCs w:val="21"/>
          <w:highlight w:val="none"/>
        </w:rPr>
        <w:t>人</w:t>
      </w:r>
      <w:r>
        <w:rPr>
          <w:rFonts w:hint="eastAsia"/>
          <w:color w:val="auto"/>
          <w:spacing w:val="-2"/>
          <w:kern w:val="0"/>
          <w:szCs w:val="21"/>
          <w:highlight w:val="none"/>
        </w:rPr>
        <w:t>得</w:t>
      </w:r>
      <w:r>
        <w:rPr>
          <w:rFonts w:hint="eastAsia"/>
          <w:color w:val="auto"/>
          <w:kern w:val="0"/>
          <w:szCs w:val="21"/>
          <w:highlight w:val="none"/>
        </w:rPr>
        <w:t>分</w:t>
      </w:r>
      <w:r>
        <w:rPr>
          <w:rFonts w:hint="eastAsia"/>
          <w:color w:val="auto"/>
          <w:spacing w:val="-1"/>
          <w:kern w:val="0"/>
          <w:szCs w:val="21"/>
          <w:highlight w:val="none"/>
        </w:rPr>
        <w:t>=A</w:t>
      </w:r>
      <w:r>
        <w:rPr>
          <w:rFonts w:hint="eastAsia"/>
          <w:color w:val="auto"/>
          <w:spacing w:val="1"/>
          <w:kern w:val="0"/>
          <w:szCs w:val="21"/>
          <w:highlight w:val="none"/>
        </w:rPr>
        <w:t>+</w:t>
      </w:r>
      <w:r>
        <w:rPr>
          <w:rFonts w:hint="eastAsia"/>
          <w:color w:val="auto"/>
          <w:spacing w:val="-2"/>
          <w:kern w:val="0"/>
          <w:szCs w:val="21"/>
          <w:highlight w:val="none"/>
        </w:rPr>
        <w:t>B</w:t>
      </w:r>
      <w:r>
        <w:rPr>
          <w:rFonts w:hint="eastAsia"/>
          <w:color w:val="auto"/>
          <w:spacing w:val="-1"/>
          <w:kern w:val="0"/>
          <w:szCs w:val="21"/>
          <w:highlight w:val="none"/>
        </w:rPr>
        <w:t>+</w:t>
      </w:r>
      <w:r>
        <w:rPr>
          <w:rFonts w:hint="eastAsia"/>
          <w:color w:val="auto"/>
          <w:spacing w:val="-2"/>
          <w:kern w:val="0"/>
          <w:szCs w:val="21"/>
          <w:highlight w:val="none"/>
        </w:rPr>
        <w:t>C</w:t>
      </w:r>
      <w:r>
        <w:rPr>
          <w:rFonts w:hint="eastAsia"/>
          <w:color w:val="auto"/>
          <w:kern w:val="0"/>
          <w:szCs w:val="21"/>
          <w:highlight w:val="none"/>
        </w:rPr>
        <w:t>。</w:t>
      </w:r>
    </w:p>
    <w:p w14:paraId="4889716B">
      <w:pPr>
        <w:autoSpaceDE w:val="0"/>
        <w:autoSpaceDN w:val="0"/>
        <w:adjustRightInd w:val="0"/>
        <w:spacing w:before="40" w:line="360" w:lineRule="auto"/>
        <w:ind w:left="100" w:right="140" w:firstLine="420"/>
        <w:rPr>
          <w:color w:val="auto"/>
          <w:kern w:val="0"/>
          <w:szCs w:val="21"/>
          <w:highlight w:val="none"/>
        </w:rPr>
      </w:pPr>
      <w:r>
        <w:rPr>
          <w:rFonts w:hint="eastAsia"/>
          <w:color w:val="auto"/>
          <w:kern w:val="0"/>
          <w:szCs w:val="21"/>
          <w:highlight w:val="none"/>
        </w:rPr>
        <w:t>3.2.4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b/>
          <w:bCs/>
          <w:color w:val="auto"/>
          <w:kern w:val="0"/>
          <w:szCs w:val="21"/>
          <w:highlight w:val="none"/>
        </w:rPr>
        <w:t>无效投标</w:t>
      </w:r>
      <w:r>
        <w:rPr>
          <w:rFonts w:hint="eastAsia"/>
          <w:color w:val="auto"/>
          <w:kern w:val="0"/>
          <w:szCs w:val="21"/>
          <w:highlight w:val="none"/>
        </w:rPr>
        <w:t>处理。</w:t>
      </w:r>
    </w:p>
    <w:p w14:paraId="42FBCD0E">
      <w:pPr>
        <w:pStyle w:val="9"/>
        <w:rPr>
          <w:color w:val="auto"/>
          <w:highlight w:val="none"/>
        </w:rPr>
      </w:pPr>
      <w:bookmarkStart w:id="712" w:name="_Toc18083"/>
      <w:bookmarkStart w:id="713" w:name="_Toc11722"/>
      <w:bookmarkStart w:id="714" w:name="_Toc30029"/>
      <w:bookmarkStart w:id="715" w:name="_Toc7845"/>
      <w:bookmarkStart w:id="716" w:name="_Toc9150"/>
      <w:bookmarkStart w:id="717" w:name="_Toc2162"/>
      <w:bookmarkStart w:id="718" w:name="_Toc6048"/>
      <w:bookmarkStart w:id="719" w:name="_Toc24367"/>
      <w:bookmarkStart w:id="720" w:name="_Toc11785"/>
      <w:bookmarkStart w:id="721" w:name="_Toc18381"/>
      <w:bookmarkStart w:id="722" w:name="_Toc5640"/>
      <w:r>
        <w:rPr>
          <w:rFonts w:hint="eastAsia"/>
          <w:color w:val="auto"/>
          <w:highlight w:val="none"/>
        </w:rPr>
        <w:t>3.3 投标文件的澄清</w:t>
      </w:r>
      <w:bookmarkEnd w:id="712"/>
      <w:bookmarkEnd w:id="713"/>
      <w:bookmarkEnd w:id="714"/>
      <w:bookmarkEnd w:id="715"/>
      <w:bookmarkEnd w:id="716"/>
      <w:bookmarkEnd w:id="717"/>
      <w:bookmarkEnd w:id="718"/>
      <w:bookmarkEnd w:id="719"/>
      <w:bookmarkEnd w:id="720"/>
      <w:bookmarkEnd w:id="721"/>
      <w:bookmarkEnd w:id="722"/>
    </w:p>
    <w:p w14:paraId="5370E9D3">
      <w:pPr>
        <w:autoSpaceDE w:val="0"/>
        <w:autoSpaceDN w:val="0"/>
        <w:adjustRightInd w:val="0"/>
        <w:spacing w:line="360" w:lineRule="auto"/>
        <w:ind w:left="100" w:right="139" w:firstLine="420"/>
        <w:rPr>
          <w:color w:val="auto"/>
          <w:kern w:val="0"/>
          <w:szCs w:val="21"/>
          <w:highlight w:val="none"/>
        </w:rPr>
      </w:pPr>
      <w:r>
        <w:rPr>
          <w:rFonts w:hint="eastAsia"/>
          <w:color w:val="auto"/>
          <w:kern w:val="0"/>
          <w:szCs w:val="21"/>
          <w:highlight w:val="none"/>
        </w:rPr>
        <w:t>3.3.1 在</w:t>
      </w:r>
      <w:r>
        <w:rPr>
          <w:rFonts w:hint="eastAsia"/>
          <w:color w:val="auto"/>
          <w:spacing w:val="-2"/>
          <w:kern w:val="0"/>
          <w:szCs w:val="21"/>
          <w:highlight w:val="none"/>
        </w:rPr>
        <w:t>评</w:t>
      </w:r>
      <w:r>
        <w:rPr>
          <w:rFonts w:hint="eastAsia"/>
          <w:color w:val="auto"/>
          <w:kern w:val="0"/>
          <w:szCs w:val="21"/>
          <w:highlight w:val="none"/>
        </w:rPr>
        <w:t>标</w:t>
      </w:r>
      <w:r>
        <w:rPr>
          <w:rFonts w:hint="eastAsia"/>
          <w:color w:val="auto"/>
          <w:spacing w:val="-2"/>
          <w:kern w:val="0"/>
          <w:szCs w:val="21"/>
          <w:highlight w:val="none"/>
        </w:rPr>
        <w:t>过</w:t>
      </w:r>
      <w:r>
        <w:rPr>
          <w:rFonts w:hint="eastAsia"/>
          <w:color w:val="auto"/>
          <w:kern w:val="0"/>
          <w:szCs w:val="21"/>
          <w:highlight w:val="none"/>
        </w:rPr>
        <w:t>程中</w:t>
      </w:r>
      <w:r>
        <w:rPr>
          <w:rFonts w:hint="eastAsia"/>
          <w:color w:val="auto"/>
          <w:spacing w:val="-41"/>
          <w:kern w:val="0"/>
          <w:szCs w:val="21"/>
          <w:highlight w:val="none"/>
        </w:rPr>
        <w:t>，</w:t>
      </w:r>
      <w:r>
        <w:rPr>
          <w:rFonts w:hint="eastAsia"/>
          <w:color w:val="auto"/>
          <w:kern w:val="0"/>
          <w:szCs w:val="21"/>
          <w:highlight w:val="none"/>
        </w:rPr>
        <w:t>评</w:t>
      </w:r>
      <w:r>
        <w:rPr>
          <w:rFonts w:hint="eastAsia"/>
          <w:color w:val="auto"/>
          <w:spacing w:val="-2"/>
          <w:kern w:val="0"/>
          <w:szCs w:val="21"/>
          <w:highlight w:val="none"/>
        </w:rPr>
        <w:t>标</w:t>
      </w:r>
      <w:r>
        <w:rPr>
          <w:rFonts w:hint="eastAsia"/>
          <w:color w:val="auto"/>
          <w:kern w:val="0"/>
          <w:szCs w:val="21"/>
          <w:highlight w:val="none"/>
        </w:rPr>
        <w:t>委员</w:t>
      </w:r>
      <w:r>
        <w:rPr>
          <w:rFonts w:hint="eastAsia"/>
          <w:color w:val="auto"/>
          <w:spacing w:val="-2"/>
          <w:kern w:val="0"/>
          <w:szCs w:val="21"/>
          <w:highlight w:val="none"/>
        </w:rPr>
        <w:t>会</w:t>
      </w:r>
      <w:r>
        <w:rPr>
          <w:rFonts w:hint="eastAsia"/>
          <w:color w:val="auto"/>
          <w:kern w:val="0"/>
          <w:szCs w:val="21"/>
          <w:highlight w:val="none"/>
        </w:rPr>
        <w:t>可</w:t>
      </w:r>
      <w:r>
        <w:rPr>
          <w:rFonts w:hint="eastAsia"/>
          <w:color w:val="auto"/>
          <w:spacing w:val="-2"/>
          <w:kern w:val="0"/>
          <w:szCs w:val="21"/>
          <w:highlight w:val="none"/>
        </w:rPr>
        <w:t>以</w:t>
      </w:r>
      <w:r>
        <w:rPr>
          <w:rFonts w:hint="eastAsia"/>
          <w:color w:val="auto"/>
          <w:kern w:val="0"/>
          <w:szCs w:val="21"/>
          <w:highlight w:val="none"/>
        </w:rPr>
        <w:t>书</w:t>
      </w:r>
      <w:r>
        <w:rPr>
          <w:rFonts w:hint="eastAsia"/>
          <w:color w:val="auto"/>
          <w:spacing w:val="-2"/>
          <w:kern w:val="0"/>
          <w:szCs w:val="21"/>
          <w:highlight w:val="none"/>
        </w:rPr>
        <w:t>面</w:t>
      </w:r>
      <w:r>
        <w:rPr>
          <w:rFonts w:hint="eastAsia"/>
          <w:color w:val="auto"/>
          <w:kern w:val="0"/>
          <w:szCs w:val="21"/>
          <w:highlight w:val="none"/>
        </w:rPr>
        <w:t>形</w:t>
      </w:r>
      <w:r>
        <w:rPr>
          <w:rFonts w:hint="eastAsia"/>
          <w:color w:val="auto"/>
          <w:spacing w:val="-2"/>
          <w:kern w:val="0"/>
          <w:szCs w:val="21"/>
          <w:highlight w:val="none"/>
        </w:rPr>
        <w:t>式</w:t>
      </w:r>
      <w:r>
        <w:rPr>
          <w:rFonts w:hint="eastAsia"/>
          <w:color w:val="auto"/>
          <w:kern w:val="0"/>
          <w:szCs w:val="21"/>
          <w:highlight w:val="none"/>
        </w:rPr>
        <w:t>要</w:t>
      </w:r>
      <w:r>
        <w:rPr>
          <w:rFonts w:hint="eastAsia"/>
          <w:color w:val="auto"/>
          <w:spacing w:val="-2"/>
          <w:kern w:val="0"/>
          <w:szCs w:val="21"/>
          <w:highlight w:val="none"/>
        </w:rPr>
        <w:t>求</w:t>
      </w:r>
      <w:r>
        <w:rPr>
          <w:rFonts w:hint="eastAsia"/>
          <w:color w:val="auto"/>
          <w:kern w:val="0"/>
          <w:szCs w:val="21"/>
          <w:highlight w:val="none"/>
        </w:rPr>
        <w:t>投标</w:t>
      </w:r>
      <w:r>
        <w:rPr>
          <w:rFonts w:hint="eastAsia"/>
          <w:color w:val="auto"/>
          <w:spacing w:val="-2"/>
          <w:kern w:val="0"/>
          <w:szCs w:val="21"/>
          <w:highlight w:val="none"/>
        </w:rPr>
        <w:t>人</w:t>
      </w:r>
      <w:r>
        <w:rPr>
          <w:rFonts w:hint="eastAsia"/>
          <w:color w:val="auto"/>
          <w:kern w:val="0"/>
          <w:szCs w:val="21"/>
          <w:highlight w:val="none"/>
        </w:rPr>
        <w:t>对</w:t>
      </w:r>
      <w:r>
        <w:rPr>
          <w:rFonts w:hint="eastAsia"/>
          <w:color w:val="auto"/>
          <w:spacing w:val="-2"/>
          <w:kern w:val="0"/>
          <w:szCs w:val="21"/>
          <w:highlight w:val="none"/>
        </w:rPr>
        <w:t>投</w:t>
      </w:r>
      <w:r>
        <w:rPr>
          <w:rFonts w:hint="eastAsia"/>
          <w:color w:val="auto"/>
          <w:kern w:val="0"/>
          <w:szCs w:val="21"/>
          <w:highlight w:val="none"/>
        </w:rPr>
        <w:t>标</w:t>
      </w:r>
      <w:r>
        <w:rPr>
          <w:rFonts w:hint="eastAsia"/>
          <w:color w:val="auto"/>
          <w:spacing w:val="-2"/>
          <w:kern w:val="0"/>
          <w:szCs w:val="21"/>
          <w:highlight w:val="none"/>
        </w:rPr>
        <w:t>文</w:t>
      </w:r>
      <w:r>
        <w:rPr>
          <w:rFonts w:hint="eastAsia"/>
          <w:color w:val="auto"/>
          <w:kern w:val="0"/>
          <w:szCs w:val="21"/>
          <w:highlight w:val="none"/>
        </w:rPr>
        <w:t>件</w:t>
      </w:r>
      <w:r>
        <w:rPr>
          <w:rFonts w:hint="eastAsia"/>
          <w:color w:val="auto"/>
          <w:spacing w:val="-2"/>
          <w:kern w:val="0"/>
          <w:szCs w:val="21"/>
          <w:highlight w:val="none"/>
        </w:rPr>
        <w:t>中</w:t>
      </w:r>
      <w:r>
        <w:rPr>
          <w:rFonts w:hint="eastAsia"/>
          <w:color w:val="auto"/>
          <w:kern w:val="0"/>
          <w:szCs w:val="21"/>
          <w:highlight w:val="none"/>
        </w:rPr>
        <w:t>含</w:t>
      </w:r>
      <w:r>
        <w:rPr>
          <w:rFonts w:hint="eastAsia"/>
          <w:color w:val="auto"/>
          <w:spacing w:val="-2"/>
          <w:kern w:val="0"/>
          <w:szCs w:val="21"/>
          <w:highlight w:val="none"/>
        </w:rPr>
        <w:t>义</w:t>
      </w:r>
      <w:r>
        <w:rPr>
          <w:rFonts w:hint="eastAsia"/>
          <w:color w:val="auto"/>
          <w:kern w:val="0"/>
          <w:szCs w:val="21"/>
          <w:highlight w:val="none"/>
        </w:rPr>
        <w:t>不明</w:t>
      </w:r>
      <w:r>
        <w:rPr>
          <w:rFonts w:hint="eastAsia"/>
          <w:color w:val="auto"/>
          <w:spacing w:val="-2"/>
          <w:kern w:val="0"/>
          <w:szCs w:val="21"/>
          <w:highlight w:val="none"/>
        </w:rPr>
        <w:t>确</w:t>
      </w:r>
      <w:r>
        <w:rPr>
          <w:rFonts w:hint="eastAsia"/>
          <w:color w:val="auto"/>
          <w:spacing w:val="-38"/>
          <w:kern w:val="0"/>
          <w:szCs w:val="21"/>
          <w:highlight w:val="none"/>
        </w:rPr>
        <w:t>、</w:t>
      </w:r>
      <w:r>
        <w:rPr>
          <w:rFonts w:hint="eastAsia"/>
          <w:color w:val="auto"/>
          <w:spacing w:val="-2"/>
          <w:kern w:val="0"/>
          <w:szCs w:val="21"/>
          <w:highlight w:val="none"/>
        </w:rPr>
        <w:t>对</w:t>
      </w:r>
      <w:r>
        <w:rPr>
          <w:rFonts w:hint="eastAsia"/>
          <w:color w:val="auto"/>
          <w:kern w:val="0"/>
          <w:szCs w:val="21"/>
          <w:highlight w:val="none"/>
        </w:rPr>
        <w:t>同类问题表述不一</w:t>
      </w:r>
      <w:r>
        <w:rPr>
          <w:rFonts w:hint="eastAsia"/>
          <w:color w:val="auto"/>
          <w:spacing w:val="-2"/>
          <w:kern w:val="0"/>
          <w:szCs w:val="21"/>
          <w:highlight w:val="none"/>
        </w:rPr>
        <w:t>致</w:t>
      </w:r>
      <w:r>
        <w:rPr>
          <w:rFonts w:hint="eastAsia"/>
          <w:color w:val="auto"/>
          <w:kern w:val="0"/>
          <w:szCs w:val="21"/>
          <w:highlight w:val="none"/>
        </w:rPr>
        <w:t>或者</w:t>
      </w:r>
      <w:r>
        <w:rPr>
          <w:rFonts w:hint="eastAsia"/>
          <w:color w:val="auto"/>
          <w:spacing w:val="-2"/>
          <w:kern w:val="0"/>
          <w:szCs w:val="21"/>
          <w:highlight w:val="none"/>
        </w:rPr>
        <w:t>有</w:t>
      </w:r>
      <w:r>
        <w:rPr>
          <w:rFonts w:hint="eastAsia"/>
          <w:color w:val="auto"/>
          <w:kern w:val="0"/>
          <w:szCs w:val="21"/>
          <w:highlight w:val="none"/>
        </w:rPr>
        <w:t>明显文字和计算</w:t>
      </w:r>
      <w:r>
        <w:rPr>
          <w:rFonts w:hint="eastAsia"/>
          <w:color w:val="auto"/>
          <w:spacing w:val="-2"/>
          <w:kern w:val="0"/>
          <w:szCs w:val="21"/>
          <w:highlight w:val="none"/>
        </w:rPr>
        <w:t>错</w:t>
      </w:r>
      <w:r>
        <w:rPr>
          <w:rFonts w:hint="eastAsia"/>
          <w:color w:val="auto"/>
          <w:kern w:val="0"/>
          <w:szCs w:val="21"/>
          <w:highlight w:val="none"/>
        </w:rPr>
        <w:t>误的</w:t>
      </w:r>
      <w:r>
        <w:rPr>
          <w:rFonts w:hint="eastAsia"/>
          <w:color w:val="auto"/>
          <w:spacing w:val="-2"/>
          <w:kern w:val="0"/>
          <w:szCs w:val="21"/>
          <w:highlight w:val="none"/>
        </w:rPr>
        <w:t>内</w:t>
      </w:r>
      <w:r>
        <w:rPr>
          <w:rFonts w:hint="eastAsia"/>
          <w:color w:val="auto"/>
          <w:kern w:val="0"/>
          <w:szCs w:val="21"/>
          <w:highlight w:val="none"/>
        </w:rPr>
        <w:t>容作必要的澄</w:t>
      </w:r>
      <w:r>
        <w:rPr>
          <w:rFonts w:hint="eastAsia"/>
          <w:color w:val="auto"/>
          <w:spacing w:val="1"/>
          <w:kern w:val="0"/>
          <w:szCs w:val="21"/>
          <w:highlight w:val="none"/>
        </w:rPr>
        <w:t>清</w:t>
      </w:r>
      <w:r>
        <w:rPr>
          <w:rFonts w:hint="eastAsia"/>
          <w:color w:val="auto"/>
          <w:spacing w:val="-2"/>
          <w:kern w:val="0"/>
          <w:szCs w:val="21"/>
          <w:highlight w:val="none"/>
        </w:rPr>
        <w:t>、</w:t>
      </w:r>
      <w:r>
        <w:rPr>
          <w:rFonts w:hint="eastAsia"/>
          <w:color w:val="auto"/>
          <w:kern w:val="0"/>
          <w:szCs w:val="21"/>
          <w:highlight w:val="none"/>
        </w:rPr>
        <w:t>说明</w:t>
      </w:r>
      <w:r>
        <w:rPr>
          <w:rFonts w:hint="eastAsia"/>
          <w:color w:val="auto"/>
          <w:spacing w:val="-2"/>
          <w:kern w:val="0"/>
          <w:szCs w:val="21"/>
          <w:highlight w:val="none"/>
        </w:rPr>
        <w:t>或</w:t>
      </w:r>
      <w:r>
        <w:rPr>
          <w:rFonts w:hint="eastAsia"/>
          <w:color w:val="auto"/>
          <w:kern w:val="0"/>
          <w:szCs w:val="21"/>
          <w:highlight w:val="none"/>
        </w:rPr>
        <w:t>补正。澄</w:t>
      </w:r>
      <w:r>
        <w:rPr>
          <w:rFonts w:hint="eastAsia"/>
          <w:color w:val="auto"/>
          <w:spacing w:val="1"/>
          <w:kern w:val="0"/>
          <w:szCs w:val="21"/>
          <w:highlight w:val="none"/>
        </w:rPr>
        <w:t>清</w:t>
      </w:r>
      <w:r>
        <w:rPr>
          <w:rFonts w:hint="eastAsia"/>
          <w:color w:val="auto"/>
          <w:kern w:val="0"/>
          <w:szCs w:val="21"/>
          <w:highlight w:val="none"/>
        </w:rPr>
        <w:t>、</w:t>
      </w:r>
      <w:r>
        <w:rPr>
          <w:rFonts w:hint="eastAsia"/>
          <w:color w:val="auto"/>
          <w:spacing w:val="-2"/>
          <w:kern w:val="0"/>
          <w:szCs w:val="21"/>
          <w:highlight w:val="none"/>
        </w:rPr>
        <w:t>说</w:t>
      </w:r>
      <w:r>
        <w:rPr>
          <w:rFonts w:hint="eastAsia"/>
          <w:color w:val="auto"/>
          <w:kern w:val="0"/>
          <w:szCs w:val="21"/>
          <w:highlight w:val="none"/>
        </w:rPr>
        <w:t>明或补</w:t>
      </w:r>
      <w:r>
        <w:rPr>
          <w:rFonts w:hint="eastAsia"/>
          <w:color w:val="auto"/>
          <w:spacing w:val="-2"/>
          <w:kern w:val="0"/>
          <w:szCs w:val="21"/>
          <w:highlight w:val="none"/>
        </w:rPr>
        <w:t>正</w:t>
      </w:r>
      <w:r>
        <w:rPr>
          <w:rFonts w:hint="eastAsia"/>
          <w:color w:val="auto"/>
          <w:kern w:val="0"/>
          <w:szCs w:val="21"/>
          <w:highlight w:val="none"/>
        </w:rPr>
        <w:t>应</w:t>
      </w:r>
      <w:r>
        <w:rPr>
          <w:rFonts w:hint="eastAsia"/>
          <w:color w:val="auto"/>
          <w:spacing w:val="-2"/>
          <w:kern w:val="0"/>
          <w:szCs w:val="21"/>
          <w:highlight w:val="none"/>
        </w:rPr>
        <w:t>以</w:t>
      </w:r>
      <w:r>
        <w:rPr>
          <w:rFonts w:hint="eastAsia"/>
          <w:color w:val="auto"/>
          <w:kern w:val="0"/>
          <w:szCs w:val="21"/>
          <w:highlight w:val="none"/>
        </w:rPr>
        <w:t>书</w:t>
      </w:r>
      <w:r>
        <w:rPr>
          <w:rFonts w:hint="eastAsia"/>
          <w:color w:val="auto"/>
          <w:spacing w:val="-2"/>
          <w:kern w:val="0"/>
          <w:szCs w:val="21"/>
          <w:highlight w:val="none"/>
        </w:rPr>
        <w:t>面</w:t>
      </w:r>
      <w:r>
        <w:rPr>
          <w:rFonts w:hint="eastAsia"/>
          <w:color w:val="auto"/>
          <w:kern w:val="0"/>
          <w:szCs w:val="21"/>
          <w:highlight w:val="none"/>
        </w:rPr>
        <w:t>方</w:t>
      </w:r>
      <w:r>
        <w:rPr>
          <w:rFonts w:hint="eastAsia"/>
          <w:color w:val="auto"/>
          <w:spacing w:val="-2"/>
          <w:kern w:val="0"/>
          <w:szCs w:val="21"/>
          <w:highlight w:val="none"/>
        </w:rPr>
        <w:t>式</w:t>
      </w:r>
      <w:r>
        <w:rPr>
          <w:rFonts w:hint="eastAsia"/>
          <w:color w:val="auto"/>
          <w:kern w:val="0"/>
          <w:szCs w:val="21"/>
          <w:highlight w:val="none"/>
        </w:rPr>
        <w:t>进</w:t>
      </w:r>
      <w:r>
        <w:rPr>
          <w:rFonts w:hint="eastAsia"/>
          <w:color w:val="auto"/>
          <w:spacing w:val="-2"/>
          <w:kern w:val="0"/>
          <w:szCs w:val="21"/>
          <w:highlight w:val="none"/>
        </w:rPr>
        <w:t>行</w:t>
      </w:r>
      <w:r>
        <w:rPr>
          <w:rFonts w:hint="eastAsia"/>
          <w:color w:val="auto"/>
          <w:szCs w:val="21"/>
          <w:highlight w:val="none"/>
        </w:rPr>
        <w:t>，并加盖公章，或者由法定代表人或其授权的代表签字</w:t>
      </w:r>
      <w:r>
        <w:rPr>
          <w:rFonts w:hint="eastAsia"/>
          <w:color w:val="auto"/>
          <w:kern w:val="0"/>
          <w:szCs w:val="21"/>
          <w:highlight w:val="none"/>
        </w:rPr>
        <w:t>。评</w:t>
      </w:r>
      <w:r>
        <w:rPr>
          <w:rFonts w:hint="eastAsia"/>
          <w:color w:val="auto"/>
          <w:spacing w:val="-2"/>
          <w:kern w:val="0"/>
          <w:szCs w:val="21"/>
          <w:highlight w:val="none"/>
        </w:rPr>
        <w:t>标</w:t>
      </w:r>
      <w:r>
        <w:rPr>
          <w:rFonts w:hint="eastAsia"/>
          <w:color w:val="auto"/>
          <w:kern w:val="0"/>
          <w:szCs w:val="21"/>
          <w:highlight w:val="none"/>
        </w:rPr>
        <w:t>委</w:t>
      </w:r>
      <w:r>
        <w:rPr>
          <w:rFonts w:hint="eastAsia"/>
          <w:color w:val="auto"/>
          <w:spacing w:val="-2"/>
          <w:kern w:val="0"/>
          <w:szCs w:val="21"/>
          <w:highlight w:val="none"/>
        </w:rPr>
        <w:t>员</w:t>
      </w:r>
      <w:r>
        <w:rPr>
          <w:rFonts w:hint="eastAsia"/>
          <w:color w:val="auto"/>
          <w:kern w:val="0"/>
          <w:szCs w:val="21"/>
          <w:highlight w:val="none"/>
        </w:rPr>
        <w:t>会</w:t>
      </w:r>
      <w:r>
        <w:rPr>
          <w:rFonts w:hint="eastAsia"/>
          <w:color w:val="auto"/>
          <w:spacing w:val="-2"/>
          <w:kern w:val="0"/>
          <w:szCs w:val="21"/>
          <w:highlight w:val="none"/>
        </w:rPr>
        <w:t>不</w:t>
      </w:r>
      <w:r>
        <w:rPr>
          <w:rFonts w:hint="eastAsia"/>
          <w:color w:val="auto"/>
          <w:kern w:val="0"/>
          <w:szCs w:val="21"/>
          <w:highlight w:val="none"/>
        </w:rPr>
        <w:t>接</w:t>
      </w:r>
      <w:r>
        <w:rPr>
          <w:rFonts w:hint="eastAsia"/>
          <w:color w:val="auto"/>
          <w:spacing w:val="-2"/>
          <w:kern w:val="0"/>
          <w:szCs w:val="21"/>
          <w:highlight w:val="none"/>
        </w:rPr>
        <w:t>受</w:t>
      </w:r>
      <w:r>
        <w:rPr>
          <w:rFonts w:hint="eastAsia"/>
          <w:color w:val="auto"/>
          <w:kern w:val="0"/>
          <w:szCs w:val="21"/>
          <w:highlight w:val="none"/>
        </w:rPr>
        <w:t>投</w:t>
      </w:r>
      <w:r>
        <w:rPr>
          <w:rFonts w:hint="eastAsia"/>
          <w:color w:val="auto"/>
          <w:spacing w:val="-2"/>
          <w:kern w:val="0"/>
          <w:szCs w:val="21"/>
          <w:highlight w:val="none"/>
        </w:rPr>
        <w:t>标</w:t>
      </w:r>
      <w:r>
        <w:rPr>
          <w:rFonts w:hint="eastAsia"/>
          <w:color w:val="auto"/>
          <w:kern w:val="0"/>
          <w:szCs w:val="21"/>
          <w:highlight w:val="none"/>
        </w:rPr>
        <w:t>人主</w:t>
      </w:r>
      <w:r>
        <w:rPr>
          <w:rFonts w:hint="eastAsia"/>
          <w:color w:val="auto"/>
          <w:spacing w:val="-2"/>
          <w:kern w:val="0"/>
          <w:szCs w:val="21"/>
          <w:highlight w:val="none"/>
        </w:rPr>
        <w:t>动</w:t>
      </w:r>
      <w:r>
        <w:rPr>
          <w:rFonts w:hint="eastAsia"/>
          <w:color w:val="auto"/>
          <w:kern w:val="0"/>
          <w:szCs w:val="21"/>
          <w:highlight w:val="none"/>
        </w:rPr>
        <w:t>提</w:t>
      </w:r>
      <w:r>
        <w:rPr>
          <w:rFonts w:hint="eastAsia"/>
          <w:color w:val="auto"/>
          <w:spacing w:val="-2"/>
          <w:kern w:val="0"/>
          <w:szCs w:val="21"/>
          <w:highlight w:val="none"/>
        </w:rPr>
        <w:t>出</w:t>
      </w:r>
      <w:r>
        <w:rPr>
          <w:rFonts w:hint="eastAsia"/>
          <w:color w:val="auto"/>
          <w:kern w:val="0"/>
          <w:szCs w:val="21"/>
          <w:highlight w:val="none"/>
        </w:rPr>
        <w:t>的</w:t>
      </w:r>
      <w:r>
        <w:rPr>
          <w:rFonts w:hint="eastAsia"/>
          <w:color w:val="auto"/>
          <w:spacing w:val="-2"/>
          <w:kern w:val="0"/>
          <w:szCs w:val="21"/>
          <w:highlight w:val="none"/>
        </w:rPr>
        <w:t>澄</w:t>
      </w:r>
      <w:r>
        <w:rPr>
          <w:rFonts w:hint="eastAsia"/>
          <w:color w:val="auto"/>
          <w:kern w:val="0"/>
          <w:szCs w:val="21"/>
          <w:highlight w:val="none"/>
        </w:rPr>
        <w:t>清</w:t>
      </w:r>
      <w:r>
        <w:rPr>
          <w:rFonts w:hint="eastAsia"/>
          <w:color w:val="auto"/>
          <w:spacing w:val="-2"/>
          <w:kern w:val="0"/>
          <w:szCs w:val="21"/>
          <w:highlight w:val="none"/>
        </w:rPr>
        <w:t>、</w:t>
      </w:r>
      <w:r>
        <w:rPr>
          <w:rFonts w:hint="eastAsia"/>
          <w:color w:val="auto"/>
          <w:kern w:val="0"/>
          <w:szCs w:val="21"/>
          <w:highlight w:val="none"/>
        </w:rPr>
        <w:t>说</w:t>
      </w:r>
      <w:r>
        <w:rPr>
          <w:rFonts w:hint="eastAsia"/>
          <w:color w:val="auto"/>
          <w:spacing w:val="-2"/>
          <w:kern w:val="0"/>
          <w:szCs w:val="21"/>
          <w:highlight w:val="none"/>
        </w:rPr>
        <w:t>明</w:t>
      </w:r>
      <w:r>
        <w:rPr>
          <w:rFonts w:hint="eastAsia"/>
          <w:color w:val="auto"/>
          <w:kern w:val="0"/>
          <w:szCs w:val="21"/>
          <w:highlight w:val="none"/>
        </w:rPr>
        <w:t>或补</w:t>
      </w:r>
      <w:r>
        <w:rPr>
          <w:rFonts w:hint="eastAsia"/>
          <w:color w:val="auto"/>
          <w:spacing w:val="-2"/>
          <w:kern w:val="0"/>
          <w:szCs w:val="21"/>
          <w:highlight w:val="none"/>
        </w:rPr>
        <w:t>正</w:t>
      </w:r>
      <w:r>
        <w:rPr>
          <w:rFonts w:hint="eastAsia"/>
          <w:color w:val="auto"/>
          <w:kern w:val="0"/>
          <w:szCs w:val="21"/>
          <w:highlight w:val="none"/>
        </w:rPr>
        <w:t>。</w:t>
      </w:r>
    </w:p>
    <w:p w14:paraId="47BAC354">
      <w:pPr>
        <w:autoSpaceDE w:val="0"/>
        <w:autoSpaceDN w:val="0"/>
        <w:adjustRightInd w:val="0"/>
        <w:spacing w:before="10" w:line="360" w:lineRule="auto"/>
        <w:ind w:left="100" w:right="139" w:firstLine="420"/>
        <w:rPr>
          <w:color w:val="auto"/>
          <w:kern w:val="0"/>
          <w:szCs w:val="21"/>
          <w:highlight w:val="none"/>
        </w:rPr>
      </w:pPr>
      <w:r>
        <w:rPr>
          <w:rFonts w:hint="eastAsia"/>
          <w:color w:val="auto"/>
          <w:kern w:val="0"/>
          <w:szCs w:val="21"/>
          <w:highlight w:val="none"/>
        </w:rPr>
        <w:t>3.3.2 澄清</w:t>
      </w:r>
      <w:r>
        <w:rPr>
          <w:rFonts w:hint="eastAsia"/>
          <w:color w:val="auto"/>
          <w:spacing w:val="-41"/>
          <w:kern w:val="0"/>
          <w:szCs w:val="21"/>
          <w:highlight w:val="none"/>
        </w:rPr>
        <w:t>、</w:t>
      </w:r>
      <w:r>
        <w:rPr>
          <w:rFonts w:hint="eastAsia"/>
          <w:color w:val="auto"/>
          <w:kern w:val="0"/>
          <w:szCs w:val="21"/>
          <w:highlight w:val="none"/>
        </w:rPr>
        <w:t>说</w:t>
      </w:r>
      <w:r>
        <w:rPr>
          <w:rFonts w:hint="eastAsia"/>
          <w:color w:val="auto"/>
          <w:spacing w:val="-2"/>
          <w:kern w:val="0"/>
          <w:szCs w:val="21"/>
          <w:highlight w:val="none"/>
        </w:rPr>
        <w:t>明</w:t>
      </w:r>
      <w:r>
        <w:rPr>
          <w:rFonts w:hint="eastAsia"/>
          <w:color w:val="auto"/>
          <w:kern w:val="0"/>
          <w:szCs w:val="21"/>
          <w:highlight w:val="none"/>
        </w:rPr>
        <w:t>或</w:t>
      </w:r>
      <w:r>
        <w:rPr>
          <w:rFonts w:hint="eastAsia"/>
          <w:color w:val="auto"/>
          <w:spacing w:val="-2"/>
          <w:kern w:val="0"/>
          <w:szCs w:val="21"/>
          <w:highlight w:val="none"/>
        </w:rPr>
        <w:t>补</w:t>
      </w:r>
      <w:r>
        <w:rPr>
          <w:rFonts w:hint="eastAsia"/>
          <w:color w:val="auto"/>
          <w:kern w:val="0"/>
          <w:szCs w:val="21"/>
          <w:highlight w:val="none"/>
        </w:rPr>
        <w:t>正</w:t>
      </w:r>
      <w:r>
        <w:rPr>
          <w:rFonts w:hint="eastAsia"/>
          <w:color w:val="auto"/>
          <w:spacing w:val="-2"/>
          <w:kern w:val="0"/>
          <w:szCs w:val="21"/>
          <w:highlight w:val="none"/>
        </w:rPr>
        <w:t>不</w:t>
      </w:r>
      <w:r>
        <w:rPr>
          <w:rFonts w:hint="eastAsia"/>
          <w:color w:val="auto"/>
          <w:kern w:val="0"/>
          <w:szCs w:val="21"/>
          <w:highlight w:val="none"/>
        </w:rPr>
        <w:t>得超</w:t>
      </w:r>
      <w:r>
        <w:rPr>
          <w:rFonts w:hint="eastAsia"/>
          <w:color w:val="auto"/>
          <w:spacing w:val="-2"/>
          <w:kern w:val="0"/>
          <w:szCs w:val="21"/>
          <w:highlight w:val="none"/>
        </w:rPr>
        <w:t>出</w:t>
      </w:r>
      <w:r>
        <w:rPr>
          <w:rFonts w:hint="eastAsia"/>
          <w:color w:val="auto"/>
          <w:kern w:val="0"/>
          <w:szCs w:val="21"/>
          <w:highlight w:val="none"/>
        </w:rPr>
        <w:t>投</w:t>
      </w:r>
      <w:r>
        <w:rPr>
          <w:rFonts w:hint="eastAsia"/>
          <w:color w:val="auto"/>
          <w:spacing w:val="-2"/>
          <w:kern w:val="0"/>
          <w:szCs w:val="21"/>
          <w:highlight w:val="none"/>
        </w:rPr>
        <w:t>标</w:t>
      </w:r>
      <w:r>
        <w:rPr>
          <w:rFonts w:hint="eastAsia"/>
          <w:color w:val="auto"/>
          <w:kern w:val="0"/>
          <w:szCs w:val="21"/>
          <w:highlight w:val="none"/>
        </w:rPr>
        <w:t>文</w:t>
      </w:r>
      <w:r>
        <w:rPr>
          <w:rFonts w:hint="eastAsia"/>
          <w:color w:val="auto"/>
          <w:spacing w:val="-2"/>
          <w:kern w:val="0"/>
          <w:szCs w:val="21"/>
          <w:highlight w:val="none"/>
        </w:rPr>
        <w:t>件</w:t>
      </w:r>
      <w:r>
        <w:rPr>
          <w:rFonts w:hint="eastAsia"/>
          <w:color w:val="auto"/>
          <w:kern w:val="0"/>
          <w:szCs w:val="21"/>
          <w:highlight w:val="none"/>
        </w:rPr>
        <w:t>的</w:t>
      </w:r>
      <w:r>
        <w:rPr>
          <w:rFonts w:hint="eastAsia"/>
          <w:color w:val="auto"/>
          <w:spacing w:val="-2"/>
          <w:kern w:val="0"/>
          <w:szCs w:val="21"/>
          <w:highlight w:val="none"/>
        </w:rPr>
        <w:t>范</w:t>
      </w:r>
      <w:r>
        <w:rPr>
          <w:rFonts w:hint="eastAsia"/>
          <w:color w:val="auto"/>
          <w:kern w:val="0"/>
          <w:szCs w:val="21"/>
          <w:highlight w:val="none"/>
        </w:rPr>
        <w:t>围</w:t>
      </w:r>
      <w:r>
        <w:rPr>
          <w:rFonts w:hint="eastAsia"/>
          <w:color w:val="auto"/>
          <w:spacing w:val="-2"/>
          <w:kern w:val="0"/>
          <w:szCs w:val="21"/>
          <w:highlight w:val="none"/>
        </w:rPr>
        <w:t>且</w:t>
      </w:r>
      <w:r>
        <w:rPr>
          <w:rFonts w:hint="eastAsia"/>
          <w:color w:val="auto"/>
          <w:kern w:val="0"/>
          <w:szCs w:val="21"/>
          <w:highlight w:val="none"/>
        </w:rPr>
        <w:t>不得</w:t>
      </w:r>
      <w:r>
        <w:rPr>
          <w:rFonts w:hint="eastAsia"/>
          <w:color w:val="auto"/>
          <w:spacing w:val="-2"/>
          <w:kern w:val="0"/>
          <w:szCs w:val="21"/>
          <w:highlight w:val="none"/>
        </w:rPr>
        <w:t>改</w:t>
      </w:r>
      <w:r>
        <w:rPr>
          <w:rFonts w:hint="eastAsia"/>
          <w:color w:val="auto"/>
          <w:kern w:val="0"/>
          <w:szCs w:val="21"/>
          <w:highlight w:val="none"/>
        </w:rPr>
        <w:t>变</w:t>
      </w:r>
      <w:r>
        <w:rPr>
          <w:rFonts w:hint="eastAsia"/>
          <w:color w:val="auto"/>
          <w:spacing w:val="-2"/>
          <w:kern w:val="0"/>
          <w:szCs w:val="21"/>
          <w:highlight w:val="none"/>
        </w:rPr>
        <w:t>投</w:t>
      </w:r>
      <w:r>
        <w:rPr>
          <w:rFonts w:hint="eastAsia"/>
          <w:color w:val="auto"/>
          <w:kern w:val="0"/>
          <w:szCs w:val="21"/>
          <w:highlight w:val="none"/>
        </w:rPr>
        <w:t>标</w:t>
      </w:r>
      <w:r>
        <w:rPr>
          <w:rFonts w:hint="eastAsia"/>
          <w:color w:val="auto"/>
          <w:spacing w:val="-2"/>
          <w:kern w:val="0"/>
          <w:szCs w:val="21"/>
          <w:highlight w:val="none"/>
        </w:rPr>
        <w:t>文</w:t>
      </w:r>
      <w:r>
        <w:rPr>
          <w:rFonts w:hint="eastAsia"/>
          <w:color w:val="auto"/>
          <w:kern w:val="0"/>
          <w:szCs w:val="21"/>
          <w:highlight w:val="none"/>
        </w:rPr>
        <w:t>件</w:t>
      </w:r>
      <w:r>
        <w:rPr>
          <w:rFonts w:hint="eastAsia"/>
          <w:color w:val="auto"/>
          <w:spacing w:val="-2"/>
          <w:kern w:val="0"/>
          <w:szCs w:val="21"/>
          <w:highlight w:val="none"/>
        </w:rPr>
        <w:t>的</w:t>
      </w:r>
      <w:r>
        <w:rPr>
          <w:rFonts w:hint="eastAsia"/>
          <w:color w:val="auto"/>
          <w:kern w:val="0"/>
          <w:szCs w:val="21"/>
          <w:highlight w:val="none"/>
        </w:rPr>
        <w:t>实</w:t>
      </w:r>
      <w:r>
        <w:rPr>
          <w:rFonts w:hint="eastAsia"/>
          <w:color w:val="auto"/>
          <w:spacing w:val="-2"/>
          <w:kern w:val="0"/>
          <w:szCs w:val="21"/>
          <w:highlight w:val="none"/>
        </w:rPr>
        <w:t>质</w:t>
      </w:r>
      <w:r>
        <w:rPr>
          <w:rFonts w:hint="eastAsia"/>
          <w:color w:val="auto"/>
          <w:kern w:val="0"/>
          <w:szCs w:val="21"/>
          <w:highlight w:val="none"/>
        </w:rPr>
        <w:t>性内</w:t>
      </w:r>
      <w:r>
        <w:rPr>
          <w:rFonts w:hint="eastAsia"/>
          <w:color w:val="auto"/>
          <w:spacing w:val="-2"/>
          <w:kern w:val="0"/>
          <w:szCs w:val="21"/>
          <w:highlight w:val="none"/>
        </w:rPr>
        <w:t>容</w:t>
      </w:r>
      <w:r>
        <w:rPr>
          <w:rFonts w:hint="eastAsia"/>
          <w:color w:val="auto"/>
          <w:spacing w:val="-38"/>
          <w:kern w:val="0"/>
          <w:szCs w:val="21"/>
          <w:highlight w:val="none"/>
        </w:rPr>
        <w:t>，</w:t>
      </w:r>
      <w:r>
        <w:rPr>
          <w:rFonts w:hint="eastAsia"/>
          <w:color w:val="auto"/>
          <w:spacing w:val="-2"/>
          <w:kern w:val="0"/>
          <w:szCs w:val="21"/>
          <w:highlight w:val="none"/>
        </w:rPr>
        <w:t>并</w:t>
      </w:r>
      <w:r>
        <w:rPr>
          <w:rFonts w:hint="eastAsia"/>
          <w:color w:val="auto"/>
          <w:kern w:val="0"/>
          <w:szCs w:val="21"/>
          <w:highlight w:val="none"/>
        </w:rPr>
        <w:t>构成投</w:t>
      </w:r>
      <w:r>
        <w:rPr>
          <w:rFonts w:hint="eastAsia"/>
          <w:color w:val="auto"/>
          <w:spacing w:val="-2"/>
          <w:kern w:val="0"/>
          <w:szCs w:val="21"/>
          <w:highlight w:val="none"/>
        </w:rPr>
        <w:t>标</w:t>
      </w:r>
      <w:r>
        <w:rPr>
          <w:rFonts w:hint="eastAsia"/>
          <w:color w:val="auto"/>
          <w:kern w:val="0"/>
          <w:szCs w:val="21"/>
          <w:highlight w:val="none"/>
        </w:rPr>
        <w:t>文</w:t>
      </w:r>
      <w:r>
        <w:rPr>
          <w:rFonts w:hint="eastAsia"/>
          <w:color w:val="auto"/>
          <w:spacing w:val="-2"/>
          <w:kern w:val="0"/>
          <w:szCs w:val="21"/>
          <w:highlight w:val="none"/>
        </w:rPr>
        <w:t>件</w:t>
      </w:r>
      <w:r>
        <w:rPr>
          <w:rFonts w:hint="eastAsia"/>
          <w:color w:val="auto"/>
          <w:kern w:val="0"/>
          <w:szCs w:val="21"/>
          <w:highlight w:val="none"/>
        </w:rPr>
        <w:t>的</w:t>
      </w:r>
      <w:r>
        <w:rPr>
          <w:rFonts w:hint="eastAsia"/>
          <w:color w:val="auto"/>
          <w:spacing w:val="-2"/>
          <w:kern w:val="0"/>
          <w:szCs w:val="21"/>
          <w:highlight w:val="none"/>
        </w:rPr>
        <w:t>组</w:t>
      </w:r>
      <w:r>
        <w:rPr>
          <w:rFonts w:hint="eastAsia"/>
          <w:color w:val="auto"/>
          <w:kern w:val="0"/>
          <w:szCs w:val="21"/>
          <w:highlight w:val="none"/>
        </w:rPr>
        <w:t>成</w:t>
      </w:r>
      <w:r>
        <w:rPr>
          <w:rFonts w:hint="eastAsia"/>
          <w:color w:val="auto"/>
          <w:spacing w:val="-2"/>
          <w:kern w:val="0"/>
          <w:szCs w:val="21"/>
          <w:highlight w:val="none"/>
        </w:rPr>
        <w:t>部</w:t>
      </w:r>
      <w:r>
        <w:rPr>
          <w:rFonts w:hint="eastAsia"/>
          <w:color w:val="auto"/>
          <w:kern w:val="0"/>
          <w:szCs w:val="21"/>
          <w:highlight w:val="none"/>
        </w:rPr>
        <w:t>分。</w:t>
      </w:r>
    </w:p>
    <w:p w14:paraId="05E39024">
      <w:pPr>
        <w:autoSpaceDE w:val="0"/>
        <w:autoSpaceDN w:val="0"/>
        <w:adjustRightInd w:val="0"/>
        <w:spacing w:before="11" w:line="360" w:lineRule="auto"/>
        <w:ind w:left="100" w:right="34" w:firstLine="420"/>
        <w:jc w:val="left"/>
        <w:rPr>
          <w:color w:val="auto"/>
          <w:kern w:val="0"/>
          <w:szCs w:val="21"/>
          <w:highlight w:val="none"/>
        </w:rPr>
      </w:pPr>
      <w:r>
        <w:rPr>
          <w:rFonts w:hint="eastAsia"/>
          <w:color w:val="auto"/>
          <w:kern w:val="0"/>
          <w:szCs w:val="21"/>
          <w:highlight w:val="none"/>
        </w:rPr>
        <w:t>3.3.3</w:t>
      </w:r>
      <w:r>
        <w:rPr>
          <w:rFonts w:hint="eastAsia"/>
          <w:color w:val="auto"/>
          <w:spacing w:val="51"/>
          <w:kern w:val="0"/>
          <w:szCs w:val="21"/>
          <w:highlight w:val="none"/>
        </w:rPr>
        <w:t xml:space="preserve"> </w:t>
      </w:r>
      <w:r>
        <w:rPr>
          <w:rFonts w:hint="eastAsia"/>
          <w:color w:val="auto"/>
          <w:kern w:val="0"/>
          <w:szCs w:val="21"/>
          <w:highlight w:val="none"/>
        </w:rPr>
        <w:t>评</w:t>
      </w:r>
      <w:r>
        <w:rPr>
          <w:rFonts w:hint="eastAsia"/>
          <w:color w:val="auto"/>
          <w:spacing w:val="-2"/>
          <w:kern w:val="0"/>
          <w:szCs w:val="21"/>
          <w:highlight w:val="none"/>
        </w:rPr>
        <w:t>标</w:t>
      </w:r>
      <w:r>
        <w:rPr>
          <w:rFonts w:hint="eastAsia"/>
          <w:color w:val="auto"/>
          <w:kern w:val="0"/>
          <w:szCs w:val="21"/>
          <w:highlight w:val="none"/>
        </w:rPr>
        <w:t>委</w:t>
      </w:r>
      <w:r>
        <w:rPr>
          <w:rFonts w:hint="eastAsia"/>
          <w:color w:val="auto"/>
          <w:spacing w:val="-2"/>
          <w:kern w:val="0"/>
          <w:szCs w:val="21"/>
          <w:highlight w:val="none"/>
        </w:rPr>
        <w:t>员</w:t>
      </w:r>
      <w:r>
        <w:rPr>
          <w:rFonts w:hint="eastAsia"/>
          <w:color w:val="auto"/>
          <w:kern w:val="0"/>
          <w:szCs w:val="21"/>
          <w:highlight w:val="none"/>
        </w:rPr>
        <w:t>会</w:t>
      </w:r>
      <w:r>
        <w:rPr>
          <w:rFonts w:hint="eastAsia"/>
          <w:color w:val="auto"/>
          <w:spacing w:val="-2"/>
          <w:kern w:val="0"/>
          <w:szCs w:val="21"/>
          <w:highlight w:val="none"/>
        </w:rPr>
        <w:t>对</w:t>
      </w:r>
      <w:r>
        <w:rPr>
          <w:rFonts w:hint="eastAsia"/>
          <w:color w:val="auto"/>
          <w:kern w:val="0"/>
          <w:szCs w:val="21"/>
          <w:highlight w:val="none"/>
        </w:rPr>
        <w:t>投</w:t>
      </w:r>
      <w:r>
        <w:rPr>
          <w:rFonts w:hint="eastAsia"/>
          <w:color w:val="auto"/>
          <w:spacing w:val="-2"/>
          <w:kern w:val="0"/>
          <w:szCs w:val="21"/>
          <w:highlight w:val="none"/>
        </w:rPr>
        <w:t>标人</w:t>
      </w:r>
      <w:r>
        <w:rPr>
          <w:rFonts w:hint="eastAsia"/>
          <w:color w:val="auto"/>
          <w:kern w:val="0"/>
          <w:szCs w:val="21"/>
          <w:highlight w:val="none"/>
        </w:rPr>
        <w:t>提交</w:t>
      </w:r>
      <w:r>
        <w:rPr>
          <w:rFonts w:hint="eastAsia"/>
          <w:color w:val="auto"/>
          <w:spacing w:val="-2"/>
          <w:kern w:val="0"/>
          <w:szCs w:val="21"/>
          <w:highlight w:val="none"/>
        </w:rPr>
        <w:t>的</w:t>
      </w:r>
      <w:r>
        <w:rPr>
          <w:rFonts w:hint="eastAsia"/>
          <w:color w:val="auto"/>
          <w:kern w:val="0"/>
          <w:szCs w:val="21"/>
          <w:highlight w:val="none"/>
        </w:rPr>
        <w:t>澄清</w:t>
      </w:r>
      <w:r>
        <w:rPr>
          <w:rFonts w:hint="eastAsia"/>
          <w:color w:val="auto"/>
          <w:spacing w:val="-94"/>
          <w:kern w:val="0"/>
          <w:szCs w:val="21"/>
          <w:highlight w:val="none"/>
        </w:rPr>
        <w:t>、</w:t>
      </w:r>
      <w:r>
        <w:rPr>
          <w:rFonts w:hint="eastAsia"/>
          <w:color w:val="auto"/>
          <w:kern w:val="0"/>
          <w:szCs w:val="21"/>
          <w:highlight w:val="none"/>
        </w:rPr>
        <w:t>说</w:t>
      </w:r>
      <w:r>
        <w:rPr>
          <w:rFonts w:hint="eastAsia"/>
          <w:color w:val="auto"/>
          <w:spacing w:val="-2"/>
          <w:kern w:val="0"/>
          <w:szCs w:val="21"/>
          <w:highlight w:val="none"/>
        </w:rPr>
        <w:t>明</w:t>
      </w:r>
      <w:r>
        <w:rPr>
          <w:rFonts w:hint="eastAsia"/>
          <w:color w:val="auto"/>
          <w:kern w:val="0"/>
          <w:szCs w:val="21"/>
          <w:highlight w:val="none"/>
        </w:rPr>
        <w:t>或</w:t>
      </w:r>
      <w:r>
        <w:rPr>
          <w:rFonts w:hint="eastAsia"/>
          <w:color w:val="auto"/>
          <w:spacing w:val="-2"/>
          <w:kern w:val="0"/>
          <w:szCs w:val="21"/>
          <w:highlight w:val="none"/>
        </w:rPr>
        <w:t>补</w:t>
      </w:r>
      <w:r>
        <w:rPr>
          <w:rFonts w:hint="eastAsia"/>
          <w:color w:val="auto"/>
          <w:kern w:val="0"/>
          <w:szCs w:val="21"/>
          <w:highlight w:val="none"/>
        </w:rPr>
        <w:t>正</w:t>
      </w:r>
      <w:r>
        <w:rPr>
          <w:rFonts w:hint="eastAsia"/>
          <w:color w:val="auto"/>
          <w:spacing w:val="-2"/>
          <w:kern w:val="0"/>
          <w:szCs w:val="21"/>
          <w:highlight w:val="none"/>
        </w:rPr>
        <w:t>有</w:t>
      </w:r>
      <w:r>
        <w:rPr>
          <w:rFonts w:hint="eastAsia"/>
          <w:color w:val="auto"/>
          <w:kern w:val="0"/>
          <w:szCs w:val="21"/>
          <w:highlight w:val="none"/>
        </w:rPr>
        <w:t>疑问的</w:t>
      </w:r>
      <w:r>
        <w:rPr>
          <w:rFonts w:hint="eastAsia"/>
          <w:color w:val="auto"/>
          <w:spacing w:val="-94"/>
          <w:kern w:val="0"/>
          <w:szCs w:val="21"/>
          <w:highlight w:val="none"/>
        </w:rPr>
        <w:t>，</w:t>
      </w:r>
      <w:r>
        <w:rPr>
          <w:rFonts w:hint="eastAsia"/>
          <w:color w:val="auto"/>
          <w:kern w:val="0"/>
          <w:szCs w:val="21"/>
          <w:highlight w:val="none"/>
        </w:rPr>
        <w:t>可</w:t>
      </w:r>
      <w:r>
        <w:rPr>
          <w:rFonts w:hint="eastAsia"/>
          <w:color w:val="auto"/>
          <w:spacing w:val="-2"/>
          <w:kern w:val="0"/>
          <w:szCs w:val="21"/>
          <w:highlight w:val="none"/>
        </w:rPr>
        <w:t>以</w:t>
      </w:r>
      <w:r>
        <w:rPr>
          <w:rFonts w:hint="eastAsia"/>
          <w:color w:val="auto"/>
          <w:kern w:val="0"/>
          <w:szCs w:val="21"/>
          <w:highlight w:val="none"/>
        </w:rPr>
        <w:t>要</w:t>
      </w:r>
      <w:r>
        <w:rPr>
          <w:rFonts w:hint="eastAsia"/>
          <w:color w:val="auto"/>
          <w:spacing w:val="-2"/>
          <w:kern w:val="0"/>
          <w:szCs w:val="21"/>
          <w:highlight w:val="none"/>
        </w:rPr>
        <w:t>求</w:t>
      </w:r>
      <w:r>
        <w:rPr>
          <w:rFonts w:hint="eastAsia"/>
          <w:color w:val="auto"/>
          <w:kern w:val="0"/>
          <w:szCs w:val="21"/>
          <w:highlight w:val="none"/>
        </w:rPr>
        <w:t>投</w:t>
      </w:r>
      <w:r>
        <w:rPr>
          <w:rFonts w:hint="eastAsia"/>
          <w:color w:val="auto"/>
          <w:spacing w:val="-2"/>
          <w:kern w:val="0"/>
          <w:szCs w:val="21"/>
          <w:highlight w:val="none"/>
        </w:rPr>
        <w:t>标</w:t>
      </w:r>
      <w:r>
        <w:rPr>
          <w:rFonts w:hint="eastAsia"/>
          <w:color w:val="auto"/>
          <w:kern w:val="0"/>
          <w:szCs w:val="21"/>
          <w:highlight w:val="none"/>
        </w:rPr>
        <w:t>人</w:t>
      </w:r>
      <w:r>
        <w:rPr>
          <w:rFonts w:hint="eastAsia"/>
          <w:color w:val="auto"/>
          <w:spacing w:val="-2"/>
          <w:kern w:val="0"/>
          <w:szCs w:val="21"/>
          <w:highlight w:val="none"/>
        </w:rPr>
        <w:t>进</w:t>
      </w:r>
      <w:r>
        <w:rPr>
          <w:rFonts w:hint="eastAsia"/>
          <w:color w:val="auto"/>
          <w:kern w:val="0"/>
          <w:szCs w:val="21"/>
          <w:highlight w:val="none"/>
        </w:rPr>
        <w:t>一步</w:t>
      </w:r>
      <w:r>
        <w:rPr>
          <w:rFonts w:hint="eastAsia"/>
          <w:color w:val="auto"/>
          <w:spacing w:val="-2"/>
          <w:kern w:val="0"/>
          <w:szCs w:val="21"/>
          <w:highlight w:val="none"/>
        </w:rPr>
        <w:t>澄</w:t>
      </w:r>
      <w:r>
        <w:rPr>
          <w:rFonts w:hint="eastAsia"/>
          <w:color w:val="auto"/>
          <w:kern w:val="0"/>
          <w:szCs w:val="21"/>
          <w:highlight w:val="none"/>
        </w:rPr>
        <w:t>清、说明</w:t>
      </w:r>
      <w:r>
        <w:rPr>
          <w:rFonts w:hint="eastAsia"/>
          <w:color w:val="auto"/>
          <w:spacing w:val="-2"/>
          <w:kern w:val="0"/>
          <w:szCs w:val="21"/>
          <w:highlight w:val="none"/>
        </w:rPr>
        <w:t>或</w:t>
      </w:r>
      <w:r>
        <w:rPr>
          <w:rFonts w:hint="eastAsia"/>
          <w:color w:val="auto"/>
          <w:kern w:val="0"/>
          <w:szCs w:val="21"/>
          <w:highlight w:val="none"/>
        </w:rPr>
        <w:t>补</w:t>
      </w:r>
      <w:r>
        <w:rPr>
          <w:rFonts w:hint="eastAsia"/>
          <w:color w:val="auto"/>
          <w:spacing w:val="-3"/>
          <w:kern w:val="0"/>
          <w:szCs w:val="21"/>
          <w:highlight w:val="none"/>
        </w:rPr>
        <w:t>正</w:t>
      </w:r>
      <w:r>
        <w:rPr>
          <w:rFonts w:hint="eastAsia"/>
          <w:color w:val="auto"/>
          <w:kern w:val="0"/>
          <w:szCs w:val="21"/>
          <w:highlight w:val="none"/>
        </w:rPr>
        <w:t>，</w:t>
      </w:r>
      <w:r>
        <w:rPr>
          <w:rFonts w:hint="eastAsia"/>
          <w:color w:val="auto"/>
          <w:spacing w:val="-2"/>
          <w:kern w:val="0"/>
          <w:szCs w:val="21"/>
          <w:highlight w:val="none"/>
        </w:rPr>
        <w:t>直</w:t>
      </w:r>
      <w:r>
        <w:rPr>
          <w:rFonts w:hint="eastAsia"/>
          <w:color w:val="auto"/>
          <w:kern w:val="0"/>
          <w:szCs w:val="21"/>
          <w:highlight w:val="none"/>
        </w:rPr>
        <w:t>至</w:t>
      </w:r>
      <w:r>
        <w:rPr>
          <w:rFonts w:hint="eastAsia"/>
          <w:color w:val="auto"/>
          <w:spacing w:val="-2"/>
          <w:kern w:val="0"/>
          <w:szCs w:val="21"/>
          <w:highlight w:val="none"/>
        </w:rPr>
        <w:t>满</w:t>
      </w:r>
      <w:r>
        <w:rPr>
          <w:rFonts w:hint="eastAsia"/>
          <w:color w:val="auto"/>
          <w:kern w:val="0"/>
          <w:szCs w:val="21"/>
          <w:highlight w:val="none"/>
        </w:rPr>
        <w:t>足</w:t>
      </w:r>
      <w:r>
        <w:rPr>
          <w:rFonts w:hint="eastAsia"/>
          <w:color w:val="auto"/>
          <w:spacing w:val="-2"/>
          <w:kern w:val="0"/>
          <w:szCs w:val="21"/>
          <w:highlight w:val="none"/>
        </w:rPr>
        <w:t>评</w:t>
      </w:r>
      <w:r>
        <w:rPr>
          <w:rFonts w:hint="eastAsia"/>
          <w:color w:val="auto"/>
          <w:kern w:val="0"/>
          <w:szCs w:val="21"/>
          <w:highlight w:val="none"/>
        </w:rPr>
        <w:t>标委</w:t>
      </w:r>
      <w:r>
        <w:rPr>
          <w:rFonts w:hint="eastAsia"/>
          <w:color w:val="auto"/>
          <w:spacing w:val="-2"/>
          <w:kern w:val="0"/>
          <w:szCs w:val="21"/>
          <w:highlight w:val="none"/>
        </w:rPr>
        <w:t>员</w:t>
      </w:r>
      <w:r>
        <w:rPr>
          <w:rFonts w:hint="eastAsia"/>
          <w:color w:val="auto"/>
          <w:kern w:val="0"/>
          <w:szCs w:val="21"/>
          <w:highlight w:val="none"/>
        </w:rPr>
        <w:t>会</w:t>
      </w:r>
      <w:r>
        <w:rPr>
          <w:rFonts w:hint="eastAsia"/>
          <w:color w:val="auto"/>
          <w:spacing w:val="-2"/>
          <w:kern w:val="0"/>
          <w:szCs w:val="21"/>
          <w:highlight w:val="none"/>
        </w:rPr>
        <w:t>的</w:t>
      </w:r>
      <w:r>
        <w:rPr>
          <w:rFonts w:hint="eastAsia"/>
          <w:color w:val="auto"/>
          <w:kern w:val="0"/>
          <w:szCs w:val="21"/>
          <w:highlight w:val="none"/>
        </w:rPr>
        <w:t>要</w:t>
      </w:r>
      <w:r>
        <w:rPr>
          <w:rFonts w:hint="eastAsia"/>
          <w:color w:val="auto"/>
          <w:spacing w:val="-2"/>
          <w:kern w:val="0"/>
          <w:szCs w:val="21"/>
          <w:highlight w:val="none"/>
        </w:rPr>
        <w:t>求</w:t>
      </w:r>
      <w:r>
        <w:rPr>
          <w:rFonts w:hint="eastAsia"/>
          <w:color w:val="auto"/>
          <w:kern w:val="0"/>
          <w:szCs w:val="21"/>
          <w:highlight w:val="none"/>
        </w:rPr>
        <w:t>。</w:t>
      </w:r>
    </w:p>
    <w:p w14:paraId="1BAB1F2D">
      <w:pPr>
        <w:pStyle w:val="9"/>
        <w:rPr>
          <w:b w:val="0"/>
          <w:color w:val="auto"/>
          <w:spacing w:val="-2"/>
          <w:kern w:val="0"/>
          <w:highlight w:val="none"/>
        </w:rPr>
      </w:pPr>
      <w:bookmarkStart w:id="723" w:name="_Toc12060"/>
      <w:bookmarkStart w:id="724" w:name="_Toc12108"/>
      <w:bookmarkStart w:id="725" w:name="_Toc19756"/>
      <w:bookmarkStart w:id="726" w:name="_Toc10336"/>
      <w:bookmarkStart w:id="727" w:name="_Toc19426"/>
      <w:bookmarkStart w:id="728" w:name="_Toc27845"/>
      <w:bookmarkStart w:id="729" w:name="_Toc28041"/>
      <w:bookmarkStart w:id="730" w:name="_Toc7956"/>
      <w:bookmarkStart w:id="731" w:name="_Toc25857"/>
      <w:bookmarkStart w:id="732" w:name="_Toc25852"/>
      <w:bookmarkStart w:id="733" w:name="_Toc16317"/>
      <w:r>
        <w:rPr>
          <w:rFonts w:hint="eastAsia"/>
          <w:color w:val="auto"/>
          <w:highlight w:val="none"/>
        </w:rPr>
        <w:t>3.4 评标结果</w:t>
      </w:r>
      <w:bookmarkEnd w:id="723"/>
      <w:bookmarkEnd w:id="724"/>
      <w:bookmarkEnd w:id="725"/>
      <w:bookmarkEnd w:id="726"/>
      <w:bookmarkEnd w:id="727"/>
      <w:bookmarkEnd w:id="728"/>
      <w:bookmarkEnd w:id="729"/>
      <w:bookmarkEnd w:id="730"/>
      <w:bookmarkEnd w:id="731"/>
      <w:bookmarkEnd w:id="732"/>
      <w:bookmarkEnd w:id="733"/>
    </w:p>
    <w:p w14:paraId="55590788">
      <w:pPr>
        <w:autoSpaceDE w:val="0"/>
        <w:autoSpaceDN w:val="0"/>
        <w:adjustRightInd w:val="0"/>
        <w:spacing w:line="360" w:lineRule="auto"/>
        <w:ind w:left="100" w:right="142" w:firstLine="420"/>
        <w:rPr>
          <w:color w:val="auto"/>
          <w:kern w:val="0"/>
          <w:szCs w:val="21"/>
          <w:highlight w:val="none"/>
        </w:rPr>
      </w:pPr>
      <w:r>
        <w:rPr>
          <w:rFonts w:hint="eastAsia"/>
          <w:color w:val="auto"/>
          <w:spacing w:val="-2"/>
          <w:kern w:val="0"/>
          <w:szCs w:val="21"/>
          <w:highlight w:val="none"/>
        </w:rPr>
        <w:t>3.4.1 除采购人授权直接确定中标人外，评标委员会按照各评委综合评分的算术平均值得分由</w:t>
      </w:r>
      <w:r>
        <w:rPr>
          <w:rFonts w:hint="eastAsia"/>
          <w:color w:val="auto"/>
          <w:kern w:val="0"/>
          <w:szCs w:val="21"/>
          <w:highlight w:val="none"/>
        </w:rPr>
        <w:t>高</w:t>
      </w:r>
      <w:r>
        <w:rPr>
          <w:rFonts w:hint="eastAsia"/>
          <w:color w:val="auto"/>
          <w:spacing w:val="-2"/>
          <w:kern w:val="0"/>
          <w:szCs w:val="21"/>
          <w:highlight w:val="none"/>
        </w:rPr>
        <w:t>到</w:t>
      </w:r>
      <w:r>
        <w:rPr>
          <w:rFonts w:hint="eastAsia"/>
          <w:color w:val="auto"/>
          <w:kern w:val="0"/>
          <w:szCs w:val="21"/>
          <w:highlight w:val="none"/>
        </w:rPr>
        <w:t>低的顺</w:t>
      </w:r>
      <w:r>
        <w:rPr>
          <w:rFonts w:hint="eastAsia"/>
          <w:color w:val="auto"/>
          <w:spacing w:val="-2"/>
          <w:kern w:val="0"/>
          <w:szCs w:val="21"/>
          <w:highlight w:val="none"/>
        </w:rPr>
        <w:t>序</w:t>
      </w:r>
      <w:r>
        <w:rPr>
          <w:rFonts w:hint="eastAsia"/>
          <w:color w:val="auto"/>
          <w:kern w:val="0"/>
          <w:szCs w:val="21"/>
          <w:highlight w:val="none"/>
        </w:rPr>
        <w:t>推</w:t>
      </w:r>
      <w:r>
        <w:rPr>
          <w:rFonts w:hint="eastAsia"/>
          <w:color w:val="auto"/>
          <w:spacing w:val="-2"/>
          <w:kern w:val="0"/>
          <w:szCs w:val="21"/>
          <w:highlight w:val="none"/>
        </w:rPr>
        <w:t>荐3名</w:t>
      </w:r>
      <w:r>
        <w:rPr>
          <w:rFonts w:hint="eastAsia"/>
          <w:color w:val="auto"/>
          <w:kern w:val="0"/>
          <w:szCs w:val="21"/>
          <w:highlight w:val="none"/>
        </w:rPr>
        <w:t>中</w:t>
      </w:r>
      <w:r>
        <w:rPr>
          <w:rFonts w:hint="eastAsia"/>
          <w:color w:val="auto"/>
          <w:spacing w:val="-2"/>
          <w:kern w:val="0"/>
          <w:szCs w:val="21"/>
          <w:highlight w:val="none"/>
        </w:rPr>
        <w:t>标</w:t>
      </w:r>
      <w:r>
        <w:rPr>
          <w:rFonts w:hint="eastAsia"/>
          <w:color w:val="auto"/>
          <w:kern w:val="0"/>
          <w:szCs w:val="21"/>
          <w:highlight w:val="none"/>
        </w:rPr>
        <w:t>候</w:t>
      </w:r>
      <w:r>
        <w:rPr>
          <w:rFonts w:hint="eastAsia"/>
          <w:color w:val="auto"/>
          <w:spacing w:val="-2"/>
          <w:kern w:val="0"/>
          <w:szCs w:val="21"/>
          <w:highlight w:val="none"/>
        </w:rPr>
        <w:t>选</w:t>
      </w:r>
      <w:r>
        <w:rPr>
          <w:rFonts w:hint="eastAsia"/>
          <w:color w:val="auto"/>
          <w:kern w:val="0"/>
          <w:szCs w:val="21"/>
          <w:highlight w:val="none"/>
        </w:rPr>
        <w:t>人</w:t>
      </w:r>
      <w:r>
        <w:rPr>
          <w:rFonts w:hint="eastAsia"/>
          <w:color w:val="auto"/>
          <w:spacing w:val="-2"/>
          <w:kern w:val="0"/>
          <w:szCs w:val="21"/>
          <w:highlight w:val="none"/>
        </w:rPr>
        <w:t>，</w:t>
      </w:r>
      <w:r>
        <w:rPr>
          <w:rFonts w:hint="eastAsia"/>
          <w:color w:val="auto"/>
          <w:szCs w:val="21"/>
          <w:highlight w:val="none"/>
        </w:rPr>
        <w:t>得分相同的，按投标报价由低到高顺序排列。得分且投标报价相同的并列。投标文件满足招标文件全部实质性要求，且按照评审因素的量化指标评审得分最高的投标人为排名</w:t>
      </w:r>
      <w:r>
        <w:rPr>
          <w:rFonts w:hint="eastAsia"/>
          <w:color w:val="auto"/>
          <w:spacing w:val="-2"/>
          <w:kern w:val="0"/>
          <w:szCs w:val="21"/>
          <w:highlight w:val="none"/>
        </w:rPr>
        <w:t>第一</w:t>
      </w:r>
      <w:r>
        <w:rPr>
          <w:rFonts w:hint="eastAsia"/>
          <w:color w:val="auto"/>
          <w:szCs w:val="21"/>
          <w:highlight w:val="none"/>
        </w:rPr>
        <w:t>的中标候选人。</w:t>
      </w:r>
    </w:p>
    <w:p w14:paraId="248980E9">
      <w:pPr>
        <w:autoSpaceDE w:val="0"/>
        <w:autoSpaceDN w:val="0"/>
        <w:adjustRightInd w:val="0"/>
        <w:spacing w:before="40" w:line="360" w:lineRule="auto"/>
        <w:ind w:left="100" w:right="140" w:firstLine="420"/>
        <w:rPr>
          <w:color w:val="auto"/>
          <w:kern w:val="0"/>
          <w:szCs w:val="21"/>
          <w:highlight w:val="none"/>
        </w:rPr>
        <w:sectPr>
          <w:pgSz w:w="11906" w:h="16838"/>
          <w:pgMar w:top="1417" w:right="1417" w:bottom="1417" w:left="1417" w:header="777" w:footer="641" w:gutter="0"/>
          <w:cols w:space="720" w:num="1"/>
          <w:docGrid w:linePitch="1" w:charSpace="0"/>
        </w:sectPr>
      </w:pPr>
      <w:r>
        <w:rPr>
          <w:rFonts w:hint="eastAsia"/>
          <w:color w:val="auto"/>
          <w:kern w:val="0"/>
          <w:szCs w:val="21"/>
          <w:highlight w:val="none"/>
        </w:rPr>
        <w:t>3.4.2</w:t>
      </w:r>
      <w:r>
        <w:rPr>
          <w:rFonts w:hint="eastAsia"/>
          <w:color w:val="auto"/>
          <w:spacing w:val="51"/>
          <w:kern w:val="0"/>
          <w:szCs w:val="21"/>
          <w:highlight w:val="none"/>
        </w:rPr>
        <w:t xml:space="preserve"> </w:t>
      </w:r>
      <w:r>
        <w:rPr>
          <w:rFonts w:hint="eastAsia"/>
          <w:color w:val="auto"/>
          <w:kern w:val="0"/>
          <w:szCs w:val="21"/>
          <w:highlight w:val="none"/>
        </w:rPr>
        <w:t>评</w:t>
      </w:r>
      <w:r>
        <w:rPr>
          <w:rFonts w:hint="eastAsia"/>
          <w:color w:val="auto"/>
          <w:spacing w:val="-2"/>
          <w:kern w:val="0"/>
          <w:szCs w:val="21"/>
          <w:highlight w:val="none"/>
        </w:rPr>
        <w:t>标</w:t>
      </w:r>
      <w:r>
        <w:rPr>
          <w:rFonts w:hint="eastAsia"/>
          <w:color w:val="auto"/>
          <w:kern w:val="0"/>
          <w:szCs w:val="21"/>
          <w:highlight w:val="none"/>
        </w:rPr>
        <w:t>委</w:t>
      </w:r>
      <w:r>
        <w:rPr>
          <w:rFonts w:hint="eastAsia"/>
          <w:color w:val="auto"/>
          <w:spacing w:val="-2"/>
          <w:kern w:val="0"/>
          <w:szCs w:val="21"/>
          <w:highlight w:val="none"/>
        </w:rPr>
        <w:t>员</w:t>
      </w:r>
      <w:r>
        <w:rPr>
          <w:rFonts w:hint="eastAsia"/>
          <w:color w:val="auto"/>
          <w:kern w:val="0"/>
          <w:szCs w:val="21"/>
          <w:highlight w:val="none"/>
        </w:rPr>
        <w:t>会</w:t>
      </w:r>
      <w:r>
        <w:rPr>
          <w:rFonts w:hint="eastAsia"/>
          <w:color w:val="auto"/>
          <w:spacing w:val="-2"/>
          <w:kern w:val="0"/>
          <w:szCs w:val="21"/>
          <w:highlight w:val="none"/>
        </w:rPr>
        <w:t>完</w:t>
      </w:r>
      <w:r>
        <w:rPr>
          <w:rFonts w:hint="eastAsia"/>
          <w:color w:val="auto"/>
          <w:kern w:val="0"/>
          <w:szCs w:val="21"/>
          <w:highlight w:val="none"/>
        </w:rPr>
        <w:t>成</w:t>
      </w:r>
      <w:r>
        <w:rPr>
          <w:rFonts w:hint="eastAsia"/>
          <w:color w:val="auto"/>
          <w:spacing w:val="-2"/>
          <w:kern w:val="0"/>
          <w:szCs w:val="21"/>
          <w:highlight w:val="none"/>
        </w:rPr>
        <w:t>评标</w:t>
      </w:r>
      <w:r>
        <w:rPr>
          <w:rFonts w:hint="eastAsia"/>
          <w:color w:val="auto"/>
          <w:kern w:val="0"/>
          <w:szCs w:val="21"/>
          <w:highlight w:val="none"/>
        </w:rPr>
        <w:t>后，</w:t>
      </w:r>
      <w:r>
        <w:rPr>
          <w:rFonts w:hint="eastAsia"/>
          <w:color w:val="auto"/>
          <w:spacing w:val="-2"/>
          <w:kern w:val="0"/>
          <w:szCs w:val="21"/>
          <w:highlight w:val="none"/>
        </w:rPr>
        <w:t>应</w:t>
      </w:r>
      <w:r>
        <w:rPr>
          <w:rFonts w:hint="eastAsia"/>
          <w:color w:val="auto"/>
          <w:kern w:val="0"/>
          <w:szCs w:val="21"/>
          <w:highlight w:val="none"/>
        </w:rPr>
        <w:t>当</w:t>
      </w:r>
      <w:r>
        <w:rPr>
          <w:rFonts w:hint="eastAsia"/>
          <w:color w:val="auto"/>
          <w:spacing w:val="-2"/>
          <w:kern w:val="0"/>
          <w:szCs w:val="21"/>
          <w:highlight w:val="none"/>
        </w:rPr>
        <w:t>向</w:t>
      </w:r>
      <w:r>
        <w:rPr>
          <w:rFonts w:hint="eastAsia"/>
          <w:color w:val="auto"/>
          <w:kern w:val="0"/>
          <w:szCs w:val="21"/>
          <w:highlight w:val="none"/>
        </w:rPr>
        <w:t>采购人</w:t>
      </w:r>
      <w:r>
        <w:rPr>
          <w:rFonts w:hint="eastAsia"/>
          <w:color w:val="auto"/>
          <w:spacing w:val="-2"/>
          <w:kern w:val="0"/>
          <w:szCs w:val="21"/>
          <w:highlight w:val="none"/>
        </w:rPr>
        <w:t>提</w:t>
      </w:r>
      <w:r>
        <w:rPr>
          <w:rFonts w:hint="eastAsia"/>
          <w:color w:val="auto"/>
          <w:kern w:val="0"/>
          <w:szCs w:val="21"/>
          <w:highlight w:val="none"/>
        </w:rPr>
        <w:t>交</w:t>
      </w:r>
      <w:r>
        <w:rPr>
          <w:rFonts w:hint="eastAsia"/>
          <w:color w:val="auto"/>
          <w:spacing w:val="-2"/>
          <w:kern w:val="0"/>
          <w:szCs w:val="21"/>
          <w:highlight w:val="none"/>
        </w:rPr>
        <w:t>书</w:t>
      </w:r>
      <w:r>
        <w:rPr>
          <w:rFonts w:hint="eastAsia"/>
          <w:color w:val="auto"/>
          <w:kern w:val="0"/>
          <w:szCs w:val="21"/>
          <w:highlight w:val="none"/>
        </w:rPr>
        <w:t>面评</w:t>
      </w:r>
      <w:r>
        <w:rPr>
          <w:rFonts w:hint="eastAsia"/>
          <w:color w:val="auto"/>
          <w:spacing w:val="-2"/>
          <w:kern w:val="0"/>
          <w:szCs w:val="21"/>
          <w:highlight w:val="none"/>
        </w:rPr>
        <w:t>标</w:t>
      </w:r>
      <w:r>
        <w:rPr>
          <w:rFonts w:hint="eastAsia"/>
          <w:color w:val="auto"/>
          <w:kern w:val="0"/>
          <w:szCs w:val="21"/>
          <w:highlight w:val="none"/>
        </w:rPr>
        <w:t>报</w:t>
      </w:r>
      <w:r>
        <w:rPr>
          <w:rFonts w:hint="eastAsia"/>
          <w:color w:val="auto"/>
          <w:spacing w:val="-2"/>
          <w:kern w:val="0"/>
          <w:szCs w:val="21"/>
          <w:highlight w:val="none"/>
        </w:rPr>
        <w:t>告</w:t>
      </w:r>
      <w:r>
        <w:rPr>
          <w:rFonts w:hint="eastAsia"/>
          <w:color w:val="auto"/>
          <w:kern w:val="0"/>
          <w:szCs w:val="21"/>
          <w:highlight w:val="none"/>
        </w:rPr>
        <w:t>和</w:t>
      </w:r>
      <w:r>
        <w:rPr>
          <w:rFonts w:hint="eastAsia"/>
          <w:color w:val="auto"/>
          <w:spacing w:val="-2"/>
          <w:kern w:val="0"/>
          <w:szCs w:val="21"/>
          <w:highlight w:val="none"/>
        </w:rPr>
        <w:t>中</w:t>
      </w:r>
      <w:r>
        <w:rPr>
          <w:rFonts w:hint="eastAsia"/>
          <w:color w:val="auto"/>
          <w:kern w:val="0"/>
          <w:szCs w:val="21"/>
          <w:highlight w:val="none"/>
        </w:rPr>
        <w:t>标</w:t>
      </w:r>
      <w:r>
        <w:rPr>
          <w:rFonts w:hint="eastAsia"/>
          <w:color w:val="auto"/>
          <w:spacing w:val="-2"/>
          <w:kern w:val="0"/>
          <w:szCs w:val="21"/>
          <w:highlight w:val="none"/>
        </w:rPr>
        <w:t>候</w:t>
      </w:r>
      <w:r>
        <w:rPr>
          <w:rFonts w:hint="eastAsia"/>
          <w:color w:val="auto"/>
          <w:kern w:val="0"/>
          <w:szCs w:val="21"/>
          <w:highlight w:val="none"/>
        </w:rPr>
        <w:t>选</w:t>
      </w:r>
      <w:r>
        <w:rPr>
          <w:rFonts w:hint="eastAsia"/>
          <w:color w:val="auto"/>
          <w:spacing w:val="-2"/>
          <w:kern w:val="0"/>
          <w:szCs w:val="21"/>
          <w:highlight w:val="none"/>
        </w:rPr>
        <w:t>人</w:t>
      </w:r>
      <w:r>
        <w:rPr>
          <w:rFonts w:hint="eastAsia"/>
          <w:color w:val="auto"/>
          <w:kern w:val="0"/>
          <w:szCs w:val="21"/>
          <w:highlight w:val="none"/>
        </w:rPr>
        <w:t>名单。</w:t>
      </w:r>
    </w:p>
    <w:p w14:paraId="1814C25D">
      <w:pPr>
        <w:spacing w:line="360" w:lineRule="auto"/>
        <w:rPr>
          <w:color w:val="auto"/>
          <w:highlight w:val="none"/>
        </w:rPr>
      </w:pPr>
    </w:p>
    <w:bookmarkEnd w:id="573"/>
    <w:bookmarkEnd w:id="574"/>
    <w:bookmarkEnd w:id="575"/>
    <w:bookmarkEnd w:id="576"/>
    <w:bookmarkEnd w:id="577"/>
    <w:bookmarkEnd w:id="578"/>
    <w:bookmarkEnd w:id="579"/>
    <w:bookmarkEnd w:id="580"/>
    <w:bookmarkEnd w:id="581"/>
    <w:bookmarkEnd w:id="582"/>
    <w:bookmarkEnd w:id="583"/>
    <w:p w14:paraId="15BB1402">
      <w:pPr>
        <w:pStyle w:val="7"/>
        <w:numPr>
          <w:ilvl w:val="0"/>
          <w:numId w:val="21"/>
        </w:numPr>
        <w:rPr>
          <w:rFonts w:ascii="宋体" w:hAnsi="宋体"/>
          <w:color w:val="auto"/>
          <w:szCs w:val="32"/>
          <w:highlight w:val="none"/>
        </w:rPr>
      </w:pPr>
      <w:bookmarkStart w:id="734" w:name="_Toc6990"/>
      <w:bookmarkStart w:id="735" w:name="_Toc4241"/>
      <w:bookmarkStart w:id="736" w:name="_Toc312133549"/>
      <w:r>
        <w:rPr>
          <w:rFonts w:hint="eastAsia" w:ascii="宋体" w:hAnsi="宋体"/>
          <w:color w:val="auto"/>
          <w:szCs w:val="32"/>
          <w:highlight w:val="none"/>
        </w:rPr>
        <w:t>合同</w:t>
      </w:r>
      <w:bookmarkEnd w:id="734"/>
      <w:bookmarkEnd w:id="735"/>
    </w:p>
    <w:bookmarkEnd w:id="736"/>
    <w:p w14:paraId="21529611">
      <w:pPr>
        <w:jc w:val="center"/>
        <w:rPr>
          <w:color w:val="auto"/>
          <w:sz w:val="24"/>
          <w:highlight w:val="none"/>
        </w:rPr>
      </w:pPr>
    </w:p>
    <w:p w14:paraId="19DCE111">
      <w:pPr>
        <w:widowControl/>
        <w:spacing w:before="100" w:after="100" w:line="360" w:lineRule="auto"/>
        <w:ind w:left="76" w:right="76"/>
        <w:jc w:val="left"/>
        <w:rPr>
          <w:color w:val="auto"/>
          <w:spacing w:val="3"/>
          <w:kern w:val="0"/>
          <w:szCs w:val="21"/>
          <w:highlight w:val="none"/>
        </w:rPr>
      </w:pPr>
      <w:bookmarkStart w:id="737" w:name="OLE_LINK19"/>
      <w:bookmarkStart w:id="738" w:name="_Toc31002"/>
      <w:r>
        <w:rPr>
          <w:rFonts w:hint="eastAsia"/>
          <w:color w:val="auto"/>
          <w:kern w:val="0"/>
          <w:szCs w:val="21"/>
          <w:highlight w:val="none"/>
          <w:shd w:val="clear" w:color="auto" w:fill="FFFFFF"/>
        </w:rPr>
        <w:t>甲方：河南省地震局</w:t>
      </w:r>
    </w:p>
    <w:p w14:paraId="1EBEAE1E">
      <w:pPr>
        <w:widowControl/>
        <w:spacing w:before="100" w:after="100" w:line="360" w:lineRule="auto"/>
        <w:ind w:left="76" w:right="76"/>
        <w:jc w:val="left"/>
        <w:rPr>
          <w:color w:val="auto"/>
          <w:spacing w:val="-2"/>
          <w:kern w:val="0"/>
          <w:szCs w:val="21"/>
          <w:highlight w:val="none"/>
          <w:shd w:val="clear" w:color="auto" w:fill="FFFFFF"/>
        </w:rPr>
      </w:pPr>
      <w:r>
        <w:rPr>
          <w:rFonts w:hint="eastAsia"/>
          <w:color w:val="auto"/>
          <w:kern w:val="0"/>
          <w:szCs w:val="21"/>
          <w:highlight w:val="none"/>
          <w:shd w:val="clear" w:color="auto" w:fill="FFFFFF"/>
        </w:rPr>
        <w:t>电话：</w:t>
      </w:r>
      <w:r>
        <w:rPr>
          <w:rFonts w:hint="eastAsia"/>
          <w:color w:val="auto"/>
          <w:spacing w:val="-2"/>
          <w:kern w:val="0"/>
          <w:szCs w:val="21"/>
          <w:highlight w:val="none"/>
          <w:shd w:val="clear" w:color="auto" w:fill="FFFFFF"/>
        </w:rPr>
        <w:t xml:space="preserve">                   </w:t>
      </w:r>
    </w:p>
    <w:p w14:paraId="5A181941">
      <w:pPr>
        <w:widowControl/>
        <w:spacing w:before="100" w:after="100" w:line="360" w:lineRule="auto"/>
        <w:ind w:left="76" w:right="76"/>
        <w:jc w:val="left"/>
        <w:rPr>
          <w:color w:val="auto"/>
          <w:spacing w:val="-4"/>
          <w:kern w:val="0"/>
          <w:szCs w:val="21"/>
          <w:highlight w:val="none"/>
          <w:shd w:val="clear" w:color="auto" w:fill="FFFFFF"/>
        </w:rPr>
      </w:pPr>
      <w:r>
        <w:rPr>
          <w:rFonts w:hint="eastAsia"/>
          <w:color w:val="auto"/>
          <w:spacing w:val="-4"/>
          <w:kern w:val="0"/>
          <w:szCs w:val="21"/>
          <w:highlight w:val="none"/>
          <w:shd w:val="clear" w:color="auto" w:fill="FFFFFF"/>
        </w:rPr>
        <w:t xml:space="preserve">             </w:t>
      </w:r>
    </w:p>
    <w:p w14:paraId="65E8941D">
      <w:pPr>
        <w:widowControl/>
        <w:spacing w:before="100" w:after="100" w:line="360" w:lineRule="auto"/>
        <w:ind w:left="76" w:right="76"/>
        <w:jc w:val="left"/>
        <w:rPr>
          <w:color w:val="auto"/>
          <w:kern w:val="0"/>
          <w:szCs w:val="21"/>
          <w:highlight w:val="none"/>
        </w:rPr>
      </w:pPr>
      <w:r>
        <w:rPr>
          <w:rFonts w:hint="eastAsia"/>
          <w:color w:val="auto"/>
          <w:kern w:val="0"/>
          <w:szCs w:val="21"/>
          <w:highlight w:val="none"/>
          <w:shd w:val="clear" w:color="auto" w:fill="FFFFFF"/>
        </w:rPr>
        <w:t>地址：</w:t>
      </w:r>
    </w:p>
    <w:p w14:paraId="2E283EAD">
      <w:pPr>
        <w:widowControl/>
        <w:spacing w:before="100" w:after="100" w:line="360" w:lineRule="auto"/>
        <w:ind w:left="76" w:right="76"/>
        <w:jc w:val="left"/>
        <w:rPr>
          <w:color w:val="auto"/>
          <w:spacing w:val="2"/>
          <w:kern w:val="0"/>
          <w:szCs w:val="21"/>
          <w:highlight w:val="none"/>
        </w:rPr>
      </w:pPr>
      <w:r>
        <w:rPr>
          <w:rFonts w:hint="eastAsia"/>
          <w:color w:val="auto"/>
          <w:kern w:val="0"/>
          <w:szCs w:val="21"/>
          <w:highlight w:val="none"/>
          <w:shd w:val="clear" w:color="auto" w:fill="FFFFFF"/>
        </w:rPr>
        <w:t>乙方：</w:t>
      </w:r>
    </w:p>
    <w:p w14:paraId="75C46BD2">
      <w:pPr>
        <w:widowControl/>
        <w:spacing w:before="100" w:after="100" w:line="360" w:lineRule="auto"/>
        <w:ind w:left="76" w:right="76"/>
        <w:jc w:val="left"/>
        <w:rPr>
          <w:color w:val="auto"/>
          <w:spacing w:val="-5"/>
          <w:kern w:val="0"/>
          <w:szCs w:val="21"/>
          <w:highlight w:val="none"/>
          <w:shd w:val="clear" w:color="auto" w:fill="FFFFFF"/>
        </w:rPr>
      </w:pPr>
      <w:r>
        <w:rPr>
          <w:rFonts w:hint="eastAsia"/>
          <w:color w:val="auto"/>
          <w:kern w:val="0"/>
          <w:szCs w:val="21"/>
          <w:highlight w:val="none"/>
          <w:shd w:val="clear" w:color="auto" w:fill="FFFFFF"/>
        </w:rPr>
        <w:t>电话：</w:t>
      </w:r>
      <w:r>
        <w:rPr>
          <w:rFonts w:hint="eastAsia"/>
          <w:color w:val="auto"/>
          <w:spacing w:val="-5"/>
          <w:kern w:val="0"/>
          <w:szCs w:val="21"/>
          <w:highlight w:val="none"/>
          <w:shd w:val="clear" w:color="auto" w:fill="FFFFFF"/>
        </w:rPr>
        <w:t xml:space="preserve">                    </w:t>
      </w:r>
    </w:p>
    <w:p w14:paraId="3D84C68F">
      <w:pPr>
        <w:widowControl/>
        <w:spacing w:before="100" w:after="100" w:line="360" w:lineRule="auto"/>
        <w:ind w:left="76" w:right="76"/>
        <w:jc w:val="left"/>
        <w:rPr>
          <w:color w:val="auto"/>
          <w:kern w:val="0"/>
          <w:szCs w:val="21"/>
          <w:highlight w:val="none"/>
          <w:shd w:val="clear" w:color="auto" w:fill="FFFFFF"/>
        </w:rPr>
      </w:pPr>
      <w:r>
        <w:rPr>
          <w:rFonts w:hint="eastAsia"/>
          <w:color w:val="auto"/>
          <w:kern w:val="0"/>
          <w:szCs w:val="21"/>
          <w:highlight w:val="none"/>
          <w:shd w:val="clear" w:color="auto" w:fill="FFFFFF"/>
        </w:rPr>
        <w:t xml:space="preserve">            </w:t>
      </w:r>
    </w:p>
    <w:p w14:paraId="17D82019">
      <w:pPr>
        <w:widowControl/>
        <w:spacing w:before="100" w:after="100" w:line="360" w:lineRule="auto"/>
        <w:ind w:left="76" w:right="76"/>
        <w:jc w:val="left"/>
        <w:rPr>
          <w:color w:val="auto"/>
          <w:kern w:val="0"/>
          <w:szCs w:val="21"/>
          <w:highlight w:val="none"/>
          <w:shd w:val="clear" w:color="auto" w:fill="FFFFFF"/>
        </w:rPr>
      </w:pPr>
      <w:r>
        <w:rPr>
          <w:rFonts w:hint="eastAsia"/>
          <w:color w:val="auto"/>
          <w:kern w:val="0"/>
          <w:szCs w:val="21"/>
          <w:highlight w:val="none"/>
          <w:shd w:val="clear" w:color="auto" w:fill="FFFFFF"/>
        </w:rPr>
        <w:t>地址：</w:t>
      </w:r>
    </w:p>
    <w:p w14:paraId="1631EAF7">
      <w:pPr>
        <w:widowControl/>
        <w:spacing w:before="100" w:after="100" w:line="360" w:lineRule="auto"/>
        <w:ind w:left="76" w:right="76"/>
        <w:jc w:val="left"/>
        <w:rPr>
          <w:color w:val="auto"/>
          <w:spacing w:val="-13"/>
          <w:kern w:val="0"/>
          <w:szCs w:val="21"/>
          <w:highlight w:val="none"/>
        </w:rPr>
      </w:pPr>
      <w:r>
        <w:rPr>
          <w:rFonts w:hint="eastAsia"/>
          <w:color w:val="auto"/>
          <w:spacing w:val="-7"/>
          <w:kern w:val="0"/>
          <w:szCs w:val="21"/>
          <w:highlight w:val="none"/>
          <w:shd w:val="clear" w:color="auto" w:fill="FFFFFF"/>
        </w:rPr>
        <w:t>项目名称：</w:t>
      </w:r>
      <w:r>
        <w:rPr>
          <w:rFonts w:hint="eastAsia"/>
          <w:color w:val="auto"/>
          <w:spacing w:val="-7"/>
          <w:kern w:val="0"/>
          <w:szCs w:val="21"/>
          <w:highlight w:val="none"/>
          <w:u w:val="single"/>
          <w:shd w:val="clear" w:color="auto" w:fill="FFFFFF"/>
        </w:rPr>
        <w:t xml:space="preserve">  河南省地震局黄河流域（河南段）地震灾害风险防治工程——深部地球物理环境研究——灵宝盆地深部结构探测采购项目</w:t>
      </w:r>
      <w:r>
        <w:rPr>
          <w:rFonts w:hint="eastAsia"/>
          <w:color w:val="auto"/>
          <w:spacing w:val="-5"/>
          <w:kern w:val="0"/>
          <w:szCs w:val="21"/>
          <w:highlight w:val="none"/>
          <w:u w:val="single"/>
          <w:shd w:val="clear" w:color="auto" w:fill="FFFFFF"/>
        </w:rPr>
        <w:t xml:space="preserve">   </w:t>
      </w:r>
      <w:r>
        <w:rPr>
          <w:rFonts w:hint="eastAsia"/>
          <w:color w:val="auto"/>
          <w:spacing w:val="-7"/>
          <w:kern w:val="0"/>
          <w:szCs w:val="21"/>
          <w:highlight w:val="none"/>
          <w:shd w:val="clear" w:color="auto" w:fill="FFFFFF"/>
        </w:rPr>
        <w:t xml:space="preserve"> 采购编号：</w:t>
      </w:r>
      <w:r>
        <w:rPr>
          <w:rFonts w:hint="eastAsia"/>
          <w:color w:val="auto"/>
          <w:spacing w:val="-13"/>
          <w:kern w:val="0"/>
          <w:szCs w:val="21"/>
          <w:highlight w:val="none"/>
          <w:shd w:val="clear" w:color="auto" w:fill="FFFFFF"/>
        </w:rPr>
        <w:t xml:space="preserve">   </w:t>
      </w:r>
    </w:p>
    <w:p w14:paraId="5261F17C">
      <w:pPr>
        <w:widowControl/>
        <w:spacing w:before="100" w:after="100" w:line="360" w:lineRule="auto"/>
        <w:ind w:right="76" w:firstLine="528" w:firstLineChars="200"/>
        <w:jc w:val="left"/>
        <w:rPr>
          <w:color w:val="auto"/>
          <w:kern w:val="0"/>
          <w:szCs w:val="21"/>
          <w:highlight w:val="none"/>
        </w:rPr>
      </w:pPr>
      <w:r>
        <w:rPr>
          <w:rFonts w:hint="eastAsia"/>
          <w:color w:val="auto"/>
          <w:spacing w:val="27"/>
          <w:kern w:val="0"/>
          <w:szCs w:val="21"/>
          <w:highlight w:val="none"/>
          <w:shd w:val="clear" w:color="auto" w:fill="FFFFFF"/>
        </w:rPr>
        <w:t>根据</w:t>
      </w:r>
      <w:r>
        <w:rPr>
          <w:rFonts w:hint="eastAsia"/>
          <w:color w:val="auto"/>
          <w:spacing w:val="27"/>
          <w:kern w:val="0"/>
          <w:szCs w:val="21"/>
          <w:highlight w:val="none"/>
          <w:u w:val="single"/>
        </w:rPr>
        <w:t>河南省地震局黄河流域（河南段）地震灾害风险防治工程——深部地球物理环境研究——灵宝盆地深部结构探测采购项目</w:t>
      </w:r>
      <w:r>
        <w:rPr>
          <w:rFonts w:hint="eastAsia"/>
          <w:color w:val="auto"/>
          <w:spacing w:val="18"/>
          <w:kern w:val="0"/>
          <w:szCs w:val="21"/>
          <w:highlight w:val="none"/>
          <w:shd w:val="clear" w:color="auto" w:fill="FFFFFF"/>
        </w:rPr>
        <w:t>项目的采购结果，按照《中华人民共和国政府采</w:t>
      </w:r>
      <w:r>
        <w:rPr>
          <w:rFonts w:hint="eastAsia"/>
          <w:color w:val="auto"/>
          <w:spacing w:val="25"/>
          <w:kern w:val="0"/>
          <w:szCs w:val="21"/>
          <w:highlight w:val="none"/>
          <w:shd w:val="clear" w:color="auto" w:fill="FFFFFF"/>
        </w:rPr>
        <w:t>购法》</w:t>
      </w:r>
      <w:r>
        <w:rPr>
          <w:rFonts w:hint="eastAsia"/>
          <w:color w:val="auto"/>
          <w:kern w:val="0"/>
          <w:szCs w:val="21"/>
          <w:highlight w:val="none"/>
          <w:shd w:val="clear" w:color="auto" w:fill="FFFFFF"/>
        </w:rPr>
        <w:t>、</w:t>
      </w:r>
      <w:r>
        <w:rPr>
          <w:rFonts w:hint="eastAsia"/>
          <w:color w:val="auto"/>
          <w:spacing w:val="13"/>
          <w:kern w:val="0"/>
          <w:szCs w:val="21"/>
          <w:highlight w:val="none"/>
          <w:shd w:val="clear" w:color="auto" w:fill="FFFFFF"/>
        </w:rPr>
        <w:t>《中华人民共和国民法典》</w:t>
      </w:r>
      <w:r>
        <w:rPr>
          <w:rFonts w:hint="eastAsia"/>
          <w:color w:val="auto"/>
          <w:spacing w:val="15"/>
          <w:kern w:val="0"/>
          <w:szCs w:val="21"/>
          <w:highlight w:val="none"/>
          <w:shd w:val="clear" w:color="auto" w:fill="FFFFFF"/>
        </w:rPr>
        <w:t>的规定，经双方协商，本着平等互利和</w:t>
      </w:r>
      <w:r>
        <w:rPr>
          <w:rFonts w:hint="eastAsia"/>
          <w:color w:val="auto"/>
          <w:spacing w:val="-8"/>
          <w:kern w:val="0"/>
          <w:szCs w:val="21"/>
          <w:highlight w:val="none"/>
          <w:shd w:val="clear" w:color="auto" w:fill="FFFFFF"/>
        </w:rPr>
        <w:t>诚实信用的原则，一致同意签订本合同如下。</w:t>
      </w:r>
    </w:p>
    <w:p w14:paraId="7909A166">
      <w:pPr>
        <w:widowControl/>
        <w:spacing w:before="100" w:after="100" w:line="360" w:lineRule="auto"/>
        <w:ind w:left="76" w:right="76"/>
        <w:jc w:val="left"/>
        <w:rPr>
          <w:color w:val="auto"/>
          <w:kern w:val="0"/>
          <w:szCs w:val="21"/>
          <w:highlight w:val="none"/>
        </w:rPr>
      </w:pPr>
      <w:r>
        <w:rPr>
          <w:rFonts w:hint="eastAsia"/>
          <w:color w:val="auto"/>
          <w:spacing w:val="5"/>
          <w:kern w:val="0"/>
          <w:szCs w:val="21"/>
          <w:highlight w:val="none"/>
          <w:shd w:val="clear" w:color="auto" w:fill="FFFFFF"/>
        </w:rPr>
        <w:t>一、合同金额</w:t>
      </w:r>
    </w:p>
    <w:p w14:paraId="1C705E64">
      <w:pPr>
        <w:widowControl/>
        <w:spacing w:before="100" w:after="100" w:line="360" w:lineRule="auto"/>
        <w:ind w:left="74" w:right="74" w:firstLine="596" w:firstLineChars="200"/>
        <w:jc w:val="left"/>
        <w:rPr>
          <w:color w:val="auto"/>
          <w:kern w:val="0"/>
          <w:szCs w:val="21"/>
          <w:highlight w:val="none"/>
        </w:rPr>
      </w:pPr>
      <w:r>
        <w:rPr>
          <w:rFonts w:hint="eastAsia"/>
          <w:color w:val="auto"/>
          <w:spacing w:val="44"/>
          <w:kern w:val="0"/>
          <w:szCs w:val="21"/>
          <w:highlight w:val="none"/>
          <w:shd w:val="clear" w:color="auto" w:fill="FFFFFF"/>
        </w:rPr>
        <w:t>合同含税金额为（大写）</w:t>
      </w:r>
      <w:r>
        <w:rPr>
          <w:rFonts w:hint="eastAsia"/>
          <w:color w:val="auto"/>
          <w:kern w:val="0"/>
          <w:szCs w:val="21"/>
          <w:highlight w:val="none"/>
          <w:shd w:val="clear" w:color="auto" w:fill="FFFFFF"/>
        </w:rPr>
        <w:t>：</w:t>
      </w:r>
      <w:r>
        <w:rPr>
          <w:rFonts w:hint="eastAsia"/>
          <w:color w:val="auto"/>
          <w:spacing w:val="-4"/>
          <w:kern w:val="0"/>
          <w:szCs w:val="21"/>
          <w:highlight w:val="none"/>
          <w:shd w:val="clear" w:color="auto" w:fill="FFFFFF"/>
        </w:rPr>
        <w:t>_________________</w:t>
      </w:r>
      <w:r>
        <w:rPr>
          <w:rFonts w:hint="eastAsia"/>
          <w:color w:val="auto"/>
          <w:spacing w:val="54"/>
          <w:kern w:val="0"/>
          <w:szCs w:val="21"/>
          <w:highlight w:val="none"/>
          <w:shd w:val="clear" w:color="auto" w:fill="FFFFFF"/>
        </w:rPr>
        <w:t>元（￥</w:t>
      </w:r>
      <w:r>
        <w:rPr>
          <w:rFonts w:hint="eastAsia"/>
          <w:color w:val="auto"/>
          <w:spacing w:val="-6"/>
          <w:kern w:val="0"/>
          <w:szCs w:val="21"/>
          <w:highlight w:val="none"/>
          <w:shd w:val="clear" w:color="auto" w:fill="FFFFFF"/>
        </w:rPr>
        <w:t>_______________</w:t>
      </w:r>
      <w:r>
        <w:rPr>
          <w:rFonts w:hint="eastAsia"/>
          <w:color w:val="auto"/>
          <w:spacing w:val="54"/>
          <w:kern w:val="0"/>
          <w:szCs w:val="21"/>
          <w:highlight w:val="none"/>
          <w:shd w:val="clear" w:color="auto" w:fill="FFFFFF"/>
        </w:rPr>
        <w:t>元</w:t>
      </w:r>
      <w:r>
        <w:rPr>
          <w:rFonts w:hint="eastAsia"/>
          <w:color w:val="auto"/>
          <w:kern w:val="0"/>
          <w:szCs w:val="21"/>
          <w:highlight w:val="none"/>
          <w:shd w:val="clear" w:color="auto" w:fill="FFFFFF"/>
        </w:rPr>
        <w:t>人民币</w:t>
      </w:r>
      <w:r>
        <w:rPr>
          <w:rFonts w:hint="eastAsia"/>
          <w:color w:val="auto"/>
          <w:spacing w:val="54"/>
          <w:kern w:val="0"/>
          <w:szCs w:val="21"/>
          <w:highlight w:val="none"/>
          <w:shd w:val="clear" w:color="auto" w:fill="FFFFFF"/>
        </w:rPr>
        <w:t>）</w:t>
      </w:r>
      <w:r>
        <w:rPr>
          <w:rFonts w:hint="eastAsia"/>
          <w:color w:val="auto"/>
          <w:kern w:val="0"/>
          <w:szCs w:val="21"/>
          <w:highlight w:val="none"/>
          <w:shd w:val="clear" w:color="auto" w:fill="FFFFFF"/>
        </w:rPr>
        <w:t>。</w:t>
      </w:r>
    </w:p>
    <w:p w14:paraId="6B04369C">
      <w:pPr>
        <w:widowControl/>
        <w:spacing w:before="100" w:after="100" w:line="360" w:lineRule="auto"/>
        <w:ind w:left="76" w:right="76"/>
        <w:jc w:val="left"/>
        <w:rPr>
          <w:color w:val="auto"/>
          <w:kern w:val="0"/>
          <w:szCs w:val="21"/>
          <w:highlight w:val="none"/>
        </w:rPr>
      </w:pPr>
      <w:r>
        <w:rPr>
          <w:rFonts w:hint="eastAsia"/>
          <w:color w:val="auto"/>
          <w:kern w:val="0"/>
          <w:szCs w:val="21"/>
          <w:highlight w:val="none"/>
          <w:shd w:val="clear" w:color="auto" w:fill="FFFFFF"/>
        </w:rPr>
        <w:t>二、</w:t>
      </w:r>
      <w:r>
        <w:rPr>
          <w:rFonts w:hint="eastAsia"/>
          <w:color w:val="auto"/>
          <w:spacing w:val="8"/>
          <w:kern w:val="0"/>
          <w:szCs w:val="21"/>
          <w:highlight w:val="none"/>
          <w:shd w:val="clear" w:color="auto" w:fill="FFFFFF"/>
        </w:rPr>
        <w:t>服务范围</w:t>
      </w:r>
    </w:p>
    <w:p w14:paraId="0F27E598">
      <w:pPr>
        <w:widowControl/>
        <w:spacing w:before="100" w:after="100" w:line="360" w:lineRule="auto"/>
        <w:ind w:left="74" w:right="74" w:firstLine="384" w:firstLineChars="200"/>
        <w:jc w:val="left"/>
        <w:rPr>
          <w:color w:val="auto"/>
          <w:kern w:val="0"/>
          <w:szCs w:val="21"/>
          <w:highlight w:val="none"/>
        </w:rPr>
      </w:pPr>
      <w:r>
        <w:rPr>
          <w:rFonts w:hint="eastAsia"/>
          <w:color w:val="auto"/>
          <w:spacing w:val="-9"/>
          <w:kern w:val="0"/>
          <w:szCs w:val="21"/>
          <w:highlight w:val="none"/>
          <w:shd w:val="clear" w:color="auto" w:fill="FFFFFF"/>
        </w:rPr>
        <w:t>甲方聘请乙方提供以下服务：</w:t>
      </w:r>
    </w:p>
    <w:p w14:paraId="0343685D">
      <w:pPr>
        <w:spacing w:line="360" w:lineRule="auto"/>
        <w:ind w:firstLine="388" w:firstLineChars="200"/>
        <w:rPr>
          <w:color w:val="auto"/>
          <w:spacing w:val="-8"/>
          <w:kern w:val="0"/>
          <w:szCs w:val="21"/>
          <w:highlight w:val="none"/>
          <w:u w:val="single"/>
          <w:shd w:val="clear" w:color="auto" w:fill="FFFFFF"/>
        </w:rPr>
      </w:pPr>
      <w:r>
        <w:rPr>
          <w:rFonts w:hint="eastAsia"/>
          <w:color w:val="auto"/>
          <w:spacing w:val="-8"/>
          <w:kern w:val="0"/>
          <w:szCs w:val="21"/>
          <w:highlight w:val="none"/>
          <w:u w:val="single"/>
          <w:shd w:val="clear" w:color="auto" w:fill="FFFFFF"/>
        </w:rPr>
        <w:t>1.深地震反射探测：跨华山山前断裂、灵宝盆地、中条山南麓断裂开展深地震反射探测，获得黄河流域河南段灵宝盆地两侧典型剖面距地表数百米至莫霍面深度的地壳结构构造的二维精细反射影像，得到黄河流域典型地震构造区莫霍面之上的地质结构，在此基础上研究探测区深部孕震环境和主要构造特征。</w:t>
      </w:r>
    </w:p>
    <w:p w14:paraId="3F1FF825">
      <w:pPr>
        <w:widowControl/>
        <w:spacing w:before="100" w:after="100" w:line="360" w:lineRule="auto"/>
        <w:ind w:left="74" w:right="74" w:firstLine="420" w:firstLineChars="200"/>
        <w:jc w:val="left"/>
        <w:rPr>
          <w:color w:val="auto"/>
          <w:spacing w:val="-8"/>
          <w:kern w:val="0"/>
          <w:szCs w:val="21"/>
          <w:highlight w:val="none"/>
          <w:u w:val="single"/>
          <w:shd w:val="clear" w:color="auto" w:fill="FFFFFF"/>
        </w:rPr>
      </w:pPr>
      <w:r>
        <w:rPr>
          <w:color w:val="auto"/>
          <w:kern w:val="0"/>
          <w:szCs w:val="21"/>
          <w:highlight w:val="none"/>
          <w:shd w:val="clear" w:color="auto" w:fill="FFFFFF"/>
        </w:rPr>
        <w:t>2</w:t>
      </w:r>
      <w:r>
        <w:rPr>
          <w:rFonts w:hint="eastAsia"/>
          <w:color w:val="auto"/>
          <w:kern w:val="0"/>
          <w:szCs w:val="21"/>
          <w:highlight w:val="none"/>
          <w:shd w:val="clear" w:color="auto" w:fill="FFFFFF"/>
        </w:rPr>
        <w:t>．</w:t>
      </w:r>
      <w:r>
        <w:rPr>
          <w:rFonts w:hint="eastAsia"/>
          <w:color w:val="auto"/>
          <w:spacing w:val="-8"/>
          <w:kern w:val="0"/>
          <w:szCs w:val="21"/>
          <w:highlight w:val="none"/>
          <w:u w:val="single"/>
          <w:shd w:val="clear" w:color="auto" w:fill="FFFFFF"/>
        </w:rPr>
        <w:t>具体服务要求详见招标文件项目需求（正式合同附招标文件采购需求）。</w:t>
      </w:r>
    </w:p>
    <w:p w14:paraId="65C2D22B">
      <w:pPr>
        <w:widowControl/>
        <w:spacing w:before="100" w:after="100" w:line="360" w:lineRule="auto"/>
        <w:ind w:left="76" w:right="76"/>
        <w:jc w:val="left"/>
        <w:rPr>
          <w:color w:val="auto"/>
          <w:kern w:val="0"/>
          <w:szCs w:val="21"/>
          <w:highlight w:val="none"/>
        </w:rPr>
      </w:pPr>
      <w:r>
        <w:rPr>
          <w:rFonts w:hint="eastAsia"/>
          <w:color w:val="auto"/>
          <w:kern w:val="0"/>
          <w:szCs w:val="21"/>
          <w:highlight w:val="none"/>
          <w:shd w:val="clear" w:color="auto" w:fill="FFFFFF"/>
        </w:rPr>
        <w:t>三、</w:t>
      </w:r>
      <w:r>
        <w:rPr>
          <w:rFonts w:hint="eastAsia"/>
          <w:color w:val="auto"/>
          <w:spacing w:val="3"/>
          <w:kern w:val="0"/>
          <w:szCs w:val="21"/>
          <w:highlight w:val="none"/>
          <w:shd w:val="clear" w:color="auto" w:fill="FFFFFF"/>
        </w:rPr>
        <w:t>甲方乙方的权利和义务</w:t>
      </w:r>
    </w:p>
    <w:p w14:paraId="5605906E">
      <w:pPr>
        <w:widowControl/>
        <w:spacing w:before="100" w:after="100" w:line="360" w:lineRule="auto"/>
        <w:ind w:left="76" w:right="76"/>
        <w:jc w:val="left"/>
        <w:rPr>
          <w:color w:val="auto"/>
          <w:spacing w:val="-8"/>
          <w:kern w:val="0"/>
          <w:szCs w:val="21"/>
          <w:highlight w:val="none"/>
          <w:shd w:val="clear" w:color="auto" w:fill="FFFFFF"/>
        </w:rPr>
      </w:pPr>
      <w:r>
        <w:rPr>
          <w:rFonts w:hint="eastAsia"/>
          <w:color w:val="auto"/>
          <w:spacing w:val="-14"/>
          <w:kern w:val="0"/>
          <w:szCs w:val="21"/>
          <w:highlight w:val="none"/>
          <w:shd w:val="clear" w:color="auto" w:fill="FFFFFF"/>
        </w:rPr>
        <w:t>（一）</w:t>
      </w:r>
      <w:r>
        <w:rPr>
          <w:rFonts w:hint="eastAsia"/>
          <w:color w:val="auto"/>
          <w:spacing w:val="-8"/>
          <w:kern w:val="0"/>
          <w:szCs w:val="21"/>
          <w:highlight w:val="none"/>
          <w:shd w:val="clear" w:color="auto" w:fill="FFFFFF"/>
        </w:rPr>
        <w:t>甲方的权利和义务</w:t>
      </w:r>
    </w:p>
    <w:p w14:paraId="3EAB1A0F">
      <w:pPr>
        <w:spacing w:line="360" w:lineRule="auto"/>
        <w:ind w:firstLine="420" w:firstLineChars="200"/>
        <w:rPr>
          <w:color w:val="auto"/>
          <w:szCs w:val="21"/>
          <w:highlight w:val="none"/>
        </w:rPr>
      </w:pPr>
      <w:r>
        <w:rPr>
          <w:rFonts w:hint="eastAsia"/>
          <w:color w:val="auto"/>
          <w:szCs w:val="21"/>
          <w:highlight w:val="none"/>
        </w:rPr>
        <w:t>（1）审查并批准乙方编制的施工方案，开具实施本项目探测工作所需的证明文件，向乙方提供已掌握的基础资料，以利乙方开展工作；</w:t>
      </w:r>
    </w:p>
    <w:p w14:paraId="05801A36">
      <w:pPr>
        <w:spacing w:line="360" w:lineRule="auto"/>
        <w:ind w:firstLine="420" w:firstLineChars="200"/>
        <w:rPr>
          <w:color w:val="auto"/>
          <w:szCs w:val="21"/>
          <w:highlight w:val="none"/>
        </w:rPr>
      </w:pPr>
      <w:r>
        <w:rPr>
          <w:rFonts w:hint="eastAsia"/>
          <w:color w:val="auto"/>
          <w:szCs w:val="21"/>
          <w:highlight w:val="none"/>
        </w:rPr>
        <w:t>（2）有权对乙方投入的人员、设备、仪器进行监督检查。如乙方投入的设备、仪器和人员等与投标文件不一致，甲方有权要求乙方停工整改，乙方须在7日内整改到位，如乙方未在规定的时限内完成整改，每超出一天，罚款5000元，直至整改完成。为了保障施工进度，乙方可以提供超出投标承诺的人员和设备，所投入的人员必须具备相应的执业能力，所投入设备必须能够满足招标文件第六章采购需求的相关要求。对不符合项目技术要求的工作，有权要求乙方必须无条件进行返工；</w:t>
      </w:r>
    </w:p>
    <w:p w14:paraId="0F7F5D3E">
      <w:pPr>
        <w:spacing w:line="360" w:lineRule="auto"/>
        <w:ind w:firstLine="420" w:firstLineChars="200"/>
        <w:rPr>
          <w:color w:val="auto"/>
          <w:szCs w:val="21"/>
          <w:highlight w:val="none"/>
        </w:rPr>
      </w:pPr>
      <w:r>
        <w:rPr>
          <w:rFonts w:hint="eastAsia"/>
          <w:color w:val="auto"/>
          <w:szCs w:val="21"/>
          <w:highlight w:val="none"/>
        </w:rPr>
        <w:t>（3）中标方为联合体的，如提交成果达不到项目技术要求，甲方有权认定联合体任何一方为违约方。如联合体违约，甲方可以要求联合体的任何一方履行全部合同义务，联合体中未违约的一方也应当对违约方的违约行为承担连带责任，且联合体各方均不得以其内部协议的约定对抗招标人；</w:t>
      </w:r>
    </w:p>
    <w:p w14:paraId="7ECB1A07">
      <w:pPr>
        <w:spacing w:line="360" w:lineRule="auto"/>
        <w:ind w:firstLine="420" w:firstLineChars="200"/>
        <w:rPr>
          <w:color w:val="auto"/>
          <w:szCs w:val="21"/>
          <w:highlight w:val="none"/>
        </w:rPr>
      </w:pPr>
      <w:r>
        <w:rPr>
          <w:rFonts w:hint="eastAsia"/>
          <w:color w:val="auto"/>
          <w:szCs w:val="21"/>
          <w:highlight w:val="none"/>
        </w:rPr>
        <w:t>（4）及时组织专家对乙方提交的阶段成果及最终成果进行验收；</w:t>
      </w:r>
    </w:p>
    <w:p w14:paraId="512458DD">
      <w:pPr>
        <w:spacing w:line="360" w:lineRule="auto"/>
        <w:ind w:firstLine="420" w:firstLineChars="200"/>
        <w:rPr>
          <w:color w:val="auto"/>
          <w:szCs w:val="21"/>
          <w:highlight w:val="none"/>
        </w:rPr>
      </w:pPr>
      <w:r>
        <w:rPr>
          <w:rFonts w:hint="eastAsia"/>
          <w:color w:val="auto"/>
          <w:szCs w:val="21"/>
          <w:highlight w:val="none"/>
        </w:rPr>
        <w:t>（5）按合同规定的方式和时间向乙方支付合同价款。</w:t>
      </w:r>
    </w:p>
    <w:p w14:paraId="073A6EC4">
      <w:pPr>
        <w:widowControl/>
        <w:spacing w:before="100" w:after="100" w:line="360" w:lineRule="auto"/>
        <w:ind w:left="76" w:right="76"/>
        <w:jc w:val="left"/>
        <w:rPr>
          <w:color w:val="auto"/>
          <w:spacing w:val="-8"/>
          <w:kern w:val="0"/>
          <w:szCs w:val="21"/>
          <w:highlight w:val="none"/>
          <w:shd w:val="clear" w:color="auto" w:fill="FFFFFF"/>
        </w:rPr>
      </w:pPr>
      <w:r>
        <w:rPr>
          <w:rFonts w:hint="eastAsia"/>
          <w:color w:val="auto"/>
          <w:spacing w:val="-14"/>
          <w:kern w:val="0"/>
          <w:szCs w:val="21"/>
          <w:highlight w:val="none"/>
          <w:shd w:val="clear" w:color="auto" w:fill="FFFFFF"/>
        </w:rPr>
        <w:t>（二）</w:t>
      </w:r>
      <w:r>
        <w:rPr>
          <w:rFonts w:hint="eastAsia"/>
          <w:color w:val="auto"/>
          <w:spacing w:val="-8"/>
          <w:kern w:val="0"/>
          <w:szCs w:val="21"/>
          <w:highlight w:val="none"/>
          <w:shd w:val="clear" w:color="auto" w:fill="FFFFFF"/>
        </w:rPr>
        <w:t>乙方的权利和义务</w:t>
      </w:r>
    </w:p>
    <w:p w14:paraId="2439EAE2">
      <w:pPr>
        <w:spacing w:line="360" w:lineRule="auto"/>
        <w:ind w:firstLine="420" w:firstLineChars="200"/>
        <w:jc w:val="left"/>
        <w:rPr>
          <w:color w:val="auto"/>
          <w:szCs w:val="21"/>
          <w:highlight w:val="none"/>
        </w:rPr>
      </w:pPr>
      <w:r>
        <w:rPr>
          <w:rFonts w:hint="eastAsia"/>
          <w:color w:val="auto"/>
          <w:szCs w:val="21"/>
          <w:highlight w:val="none"/>
        </w:rPr>
        <w:t>（1）按投标书承诺的项目技术人员和装备标准组织施工队伍、组建项目部进行，并自主组织、协调和管理全部工程施工；</w:t>
      </w:r>
    </w:p>
    <w:p w14:paraId="72375D65">
      <w:pPr>
        <w:pStyle w:val="22"/>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（2）根据本项目技术要求及国家现行的相关标准、规范、规程，按时编制项目施工方案并提交甲方评审；</w:t>
      </w:r>
    </w:p>
    <w:p w14:paraId="038471CE">
      <w:pPr>
        <w:spacing w:line="360" w:lineRule="auto"/>
        <w:ind w:firstLine="420" w:firstLineChars="200"/>
        <w:jc w:val="left"/>
        <w:rPr>
          <w:color w:val="auto"/>
          <w:szCs w:val="21"/>
          <w:highlight w:val="none"/>
        </w:rPr>
      </w:pPr>
      <w:r>
        <w:rPr>
          <w:rFonts w:hint="eastAsia"/>
          <w:color w:val="auto"/>
          <w:szCs w:val="21"/>
          <w:highlight w:val="none"/>
        </w:rPr>
        <w:t>（3）乙方应按甲方要求按时报告项目进展情况，提供相关资料，接受甲方对人员、设备、仪器的监督和检查；</w:t>
      </w:r>
    </w:p>
    <w:p w14:paraId="267046CD">
      <w:pPr>
        <w:pStyle w:val="22"/>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（4）按时提交成果报告及原始资料，按照甲方档案相关管理规定进行归档；</w:t>
      </w:r>
    </w:p>
    <w:p w14:paraId="63075FF2">
      <w:pPr>
        <w:pStyle w:val="22"/>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（5）在市区的街道和道路上施工，乙方必须采取措施确保过路行人、车辆的安全，对自身的人员、设施及施工现场的安全负责，保持环境卫生，费用自行承担；</w:t>
      </w:r>
    </w:p>
    <w:p w14:paraId="28492AC3">
      <w:pPr>
        <w:pStyle w:val="22"/>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（6）负责施工用水、电、通讯、道路等设施日常维护，以确保野外作业正常安全进行，费用自行承担；</w:t>
      </w:r>
    </w:p>
    <w:p w14:paraId="412267E8">
      <w:pPr>
        <w:spacing w:line="360" w:lineRule="auto"/>
        <w:ind w:firstLine="420" w:firstLineChars="200"/>
        <w:jc w:val="left"/>
        <w:rPr>
          <w:color w:val="auto"/>
          <w:szCs w:val="21"/>
          <w:highlight w:val="none"/>
        </w:rPr>
      </w:pPr>
      <w:r>
        <w:rPr>
          <w:rFonts w:hint="eastAsia"/>
          <w:color w:val="auto"/>
          <w:szCs w:val="21"/>
          <w:highlight w:val="none"/>
        </w:rPr>
        <w:t>（7）本项目实施过程中出现的一切人身、财产损失等事故的处理和由此产生的一切费用概由乙方承担；如因上述事故给甲方造成经济损失或对甲方产生不良影响的，乙方有义务赔偿甲方损失或消除不良影响，甲方有权直接在履约保证金中扣除所受的经济损失；</w:t>
      </w:r>
    </w:p>
    <w:p w14:paraId="7274D66D">
      <w:pPr>
        <w:pStyle w:val="22"/>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（8）联合体中标的，联合体各方就中标项目向甲方承担连带责任；</w:t>
      </w:r>
    </w:p>
    <w:p w14:paraId="6160E66B">
      <w:pPr>
        <w:pStyle w:val="22"/>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（9）对甲方所提供的全部资料安全负责，不得丢失和损坏。</w:t>
      </w:r>
    </w:p>
    <w:p w14:paraId="1DC66BFB">
      <w:pPr>
        <w:widowControl/>
        <w:spacing w:before="100" w:after="100" w:line="360" w:lineRule="auto"/>
        <w:ind w:left="76" w:right="76"/>
        <w:jc w:val="left"/>
        <w:rPr>
          <w:color w:val="auto"/>
          <w:spacing w:val="5"/>
          <w:kern w:val="0"/>
          <w:szCs w:val="21"/>
          <w:highlight w:val="none"/>
        </w:rPr>
      </w:pPr>
      <w:r>
        <w:rPr>
          <w:rFonts w:hint="eastAsia"/>
          <w:color w:val="auto"/>
          <w:kern w:val="0"/>
          <w:szCs w:val="21"/>
          <w:highlight w:val="none"/>
          <w:shd w:val="clear" w:color="auto" w:fill="FFFFFF"/>
        </w:rPr>
        <w:t>四、</w:t>
      </w:r>
      <w:r>
        <w:rPr>
          <w:rFonts w:hint="eastAsia"/>
          <w:color w:val="auto"/>
          <w:spacing w:val="5"/>
          <w:kern w:val="0"/>
          <w:szCs w:val="21"/>
          <w:highlight w:val="none"/>
          <w:shd w:val="clear" w:color="auto" w:fill="FFFFFF"/>
        </w:rPr>
        <w:t>服务期限（项目完成期限）</w:t>
      </w:r>
    </w:p>
    <w:p w14:paraId="48796687">
      <w:pPr>
        <w:widowControl/>
        <w:spacing w:before="100" w:after="100" w:line="360" w:lineRule="auto"/>
        <w:ind w:left="76" w:right="76"/>
        <w:jc w:val="left"/>
        <w:rPr>
          <w:rFonts w:hint="eastAsia"/>
          <w:color w:val="auto"/>
          <w:kern w:val="0"/>
          <w:szCs w:val="21"/>
          <w:highlight w:val="none"/>
          <w:shd w:val="clear" w:color="auto" w:fill="FFFFFF"/>
        </w:rPr>
      </w:pPr>
      <w:r>
        <w:rPr>
          <w:rFonts w:hint="eastAsia"/>
          <w:color w:val="auto"/>
          <w:szCs w:val="21"/>
          <w:highlight w:val="none"/>
          <w:u w:val="single"/>
        </w:rPr>
        <w:t>（1）自合同签订之日起至180日历天。（2）相关服务期限：设计阶段：自合同签订之日起60天内提交施工方案；施工阶段：自合同签订之日起100天内完成野外施工；交付阶段：自合同签订之日起180天内完成合同约定任务。</w:t>
      </w:r>
      <w:r>
        <w:rPr>
          <w:rFonts w:hint="eastAsia"/>
          <w:strike w:val="0"/>
          <w:color w:val="auto"/>
          <w:szCs w:val="21"/>
          <w:highlight w:val="none"/>
          <w:u w:val="single"/>
        </w:rPr>
        <w:t>（3）届期，</w:t>
      </w:r>
      <w:r>
        <w:rPr>
          <w:rFonts w:hint="eastAsia"/>
          <w:strike w:val="0"/>
          <w:color w:val="auto"/>
          <w:szCs w:val="21"/>
          <w:highlight w:val="none"/>
          <w:u w:val="single"/>
          <w:lang w:val="en-US" w:eastAsia="zh-CN"/>
        </w:rPr>
        <w:t>本项目在服务期间</w:t>
      </w:r>
      <w:r>
        <w:rPr>
          <w:rFonts w:hint="eastAsia"/>
          <w:strike w:val="0"/>
          <w:color w:val="auto"/>
          <w:szCs w:val="21"/>
          <w:highlight w:val="none"/>
          <w:u w:val="single"/>
        </w:rPr>
        <w:t>、验收未终结的，本</w:t>
      </w:r>
      <w:r>
        <w:rPr>
          <w:rFonts w:hint="eastAsia"/>
          <w:strike w:val="0"/>
          <w:color w:val="auto"/>
          <w:szCs w:val="21"/>
          <w:highlight w:val="none"/>
          <w:u w:val="single"/>
          <w:lang w:val="en-US" w:eastAsia="zh-CN"/>
        </w:rPr>
        <w:t>项目</w:t>
      </w:r>
      <w:r>
        <w:rPr>
          <w:rFonts w:hint="eastAsia"/>
          <w:strike w:val="0"/>
          <w:color w:val="auto"/>
          <w:szCs w:val="21"/>
          <w:highlight w:val="none"/>
          <w:u w:val="single"/>
        </w:rPr>
        <w:t>自动延续至验收结束之日。甲方无须向乙方支付因该</w:t>
      </w:r>
      <w:r>
        <w:rPr>
          <w:rFonts w:hint="eastAsia"/>
          <w:strike w:val="0"/>
          <w:color w:val="auto"/>
          <w:szCs w:val="21"/>
          <w:highlight w:val="none"/>
          <w:u w:val="single"/>
          <w:lang w:eastAsia="zh-CN"/>
        </w:rPr>
        <w:t>服务</w:t>
      </w:r>
      <w:r>
        <w:rPr>
          <w:rFonts w:hint="eastAsia"/>
          <w:strike w:val="0"/>
          <w:color w:val="auto"/>
          <w:szCs w:val="21"/>
          <w:highlight w:val="none"/>
          <w:u w:val="single"/>
          <w:lang w:val="en-US" w:eastAsia="zh-CN"/>
        </w:rPr>
        <w:t>时间</w:t>
      </w:r>
      <w:r>
        <w:rPr>
          <w:rFonts w:hint="eastAsia"/>
          <w:strike w:val="0"/>
          <w:color w:val="auto"/>
          <w:szCs w:val="21"/>
          <w:highlight w:val="none"/>
          <w:u w:val="single"/>
        </w:rPr>
        <w:t>延续而产生的费用。该</w:t>
      </w:r>
      <w:r>
        <w:rPr>
          <w:rFonts w:hint="eastAsia"/>
          <w:strike w:val="0"/>
          <w:color w:val="auto"/>
          <w:szCs w:val="21"/>
          <w:highlight w:val="none"/>
          <w:u w:val="single"/>
          <w:lang w:val="en-US" w:eastAsia="zh-CN"/>
        </w:rPr>
        <w:t>服务期</w:t>
      </w:r>
      <w:r>
        <w:rPr>
          <w:rFonts w:hint="eastAsia"/>
          <w:strike w:val="0"/>
          <w:color w:val="auto"/>
          <w:szCs w:val="21"/>
          <w:highlight w:val="none"/>
          <w:u w:val="single"/>
        </w:rPr>
        <w:t>延续，不影响和妨碍乙方承担的配合、协作、档案移交等附随义务的履行。</w:t>
      </w:r>
    </w:p>
    <w:p w14:paraId="0FD821D2">
      <w:pPr>
        <w:widowControl/>
        <w:spacing w:before="100" w:after="100" w:line="360" w:lineRule="auto"/>
        <w:ind w:left="76" w:right="76"/>
        <w:jc w:val="left"/>
        <w:rPr>
          <w:color w:val="auto"/>
          <w:kern w:val="0"/>
          <w:szCs w:val="21"/>
          <w:highlight w:val="none"/>
        </w:rPr>
      </w:pPr>
      <w:r>
        <w:rPr>
          <w:rFonts w:hint="eastAsia"/>
          <w:color w:val="auto"/>
          <w:kern w:val="0"/>
          <w:szCs w:val="21"/>
          <w:highlight w:val="none"/>
          <w:shd w:val="clear" w:color="auto" w:fill="FFFFFF"/>
        </w:rPr>
        <w:t>五、付款方式</w:t>
      </w:r>
    </w:p>
    <w:p w14:paraId="0E275C7B">
      <w:pPr>
        <w:widowControl/>
        <w:spacing w:before="100" w:after="100" w:line="360" w:lineRule="auto"/>
        <w:ind w:left="74" w:right="74" w:firstLine="420" w:firstLineChars="200"/>
        <w:jc w:val="left"/>
        <w:rPr>
          <w:color w:val="auto"/>
          <w:kern w:val="0"/>
          <w:szCs w:val="21"/>
          <w:highlight w:val="none"/>
          <w:shd w:val="clear" w:color="auto" w:fill="FFFFFF"/>
        </w:rPr>
      </w:pPr>
      <w:bookmarkStart w:id="739" w:name="OLE_LINK8"/>
      <w:r>
        <w:rPr>
          <w:rFonts w:hint="eastAsia"/>
          <w:color w:val="auto"/>
          <w:kern w:val="0"/>
          <w:szCs w:val="21"/>
          <w:highlight w:val="none"/>
          <w:shd w:val="clear" w:color="auto" w:fill="FFFFFF"/>
        </w:rPr>
        <w:t>分阶段付款：合同签订后，施工方案通过甲方组织的专家论证，并经监理确认后，支付合同总价的</w:t>
      </w:r>
      <w:r>
        <w:rPr>
          <w:color w:val="auto"/>
          <w:kern w:val="0"/>
          <w:szCs w:val="21"/>
          <w:highlight w:val="none"/>
          <w:shd w:val="clear" w:color="auto" w:fill="FFFFFF"/>
        </w:rPr>
        <w:t>4</w:t>
      </w:r>
      <w:r>
        <w:rPr>
          <w:rFonts w:hint="eastAsia"/>
          <w:color w:val="auto"/>
          <w:kern w:val="0"/>
          <w:szCs w:val="21"/>
          <w:highlight w:val="none"/>
          <w:shd w:val="clear" w:color="auto" w:fill="FFFFFF"/>
        </w:rPr>
        <w:t>0%；野外施工完成，通过甲方组织的野外验收并经监理确认后，支付合同总价的50%；通过甲方组织的项目合同验收并经监理确认后，支付合同总价的</w:t>
      </w:r>
      <w:r>
        <w:rPr>
          <w:color w:val="auto"/>
          <w:kern w:val="0"/>
          <w:szCs w:val="21"/>
          <w:highlight w:val="none"/>
          <w:shd w:val="clear" w:color="auto" w:fill="FFFFFF"/>
        </w:rPr>
        <w:t>1</w:t>
      </w:r>
      <w:r>
        <w:rPr>
          <w:rFonts w:hint="eastAsia"/>
          <w:color w:val="auto"/>
          <w:kern w:val="0"/>
          <w:szCs w:val="21"/>
          <w:highlight w:val="none"/>
          <w:shd w:val="clear" w:color="auto" w:fill="FFFFFF"/>
        </w:rPr>
        <w:t>0%。</w:t>
      </w:r>
    </w:p>
    <w:p w14:paraId="71291A95">
      <w:pPr>
        <w:widowControl/>
        <w:spacing w:before="100" w:after="100" w:line="360" w:lineRule="auto"/>
        <w:ind w:left="74" w:right="74" w:firstLine="420" w:firstLineChars="200"/>
        <w:jc w:val="left"/>
        <w:rPr>
          <w:color w:val="auto"/>
          <w:kern w:val="0"/>
          <w:szCs w:val="21"/>
          <w:highlight w:val="none"/>
          <w:shd w:val="clear" w:color="auto" w:fill="FFFFFF"/>
        </w:rPr>
      </w:pPr>
      <w:r>
        <w:rPr>
          <w:rFonts w:hint="eastAsia"/>
          <w:color w:val="auto"/>
          <w:kern w:val="0"/>
          <w:szCs w:val="21"/>
          <w:highlight w:val="none"/>
          <w:shd w:val="clear" w:color="auto" w:fill="FFFFFF"/>
        </w:rPr>
        <w:t>违约条款：未按施工方案施工，每次扣合同总价的2%；技术指标每未完成1项，扣除合同总价的3%，累计扣除不超过合同总额的</w:t>
      </w:r>
      <w:r>
        <w:rPr>
          <w:color w:val="auto"/>
          <w:kern w:val="0"/>
          <w:szCs w:val="21"/>
          <w:highlight w:val="none"/>
          <w:shd w:val="clear" w:color="auto" w:fill="FFFFFF"/>
        </w:rPr>
        <w:t>20%</w:t>
      </w:r>
      <w:r>
        <w:rPr>
          <w:rFonts w:hint="eastAsia"/>
          <w:color w:val="auto"/>
          <w:kern w:val="0"/>
          <w:szCs w:val="21"/>
          <w:highlight w:val="none"/>
          <w:shd w:val="clear" w:color="auto" w:fill="FFFFFF"/>
        </w:rPr>
        <w:t>。</w:t>
      </w:r>
    </w:p>
    <w:p w14:paraId="6119F78A">
      <w:pPr>
        <w:widowControl/>
        <w:spacing w:before="100" w:after="100" w:line="360" w:lineRule="auto"/>
        <w:ind w:left="74" w:right="74" w:firstLine="420" w:firstLineChars="200"/>
        <w:jc w:val="left"/>
        <w:rPr>
          <w:color w:val="auto"/>
          <w:kern w:val="0"/>
          <w:szCs w:val="21"/>
          <w:highlight w:val="none"/>
          <w:shd w:val="clear" w:color="auto" w:fill="FFFFFF"/>
        </w:rPr>
      </w:pPr>
      <w:r>
        <w:rPr>
          <w:rFonts w:hint="eastAsia"/>
          <w:color w:val="auto"/>
          <w:kern w:val="0"/>
          <w:szCs w:val="21"/>
          <w:highlight w:val="none"/>
          <w:shd w:val="clear" w:color="auto" w:fill="FFFFFF"/>
        </w:rPr>
        <w:t>甲方每次付款前，乙方都应提前一周向甲方出具相应数额的增值税专用/普通发票，否则甲方有权拒绝支付款项且无须承担违约责任。</w:t>
      </w:r>
      <w:bookmarkEnd w:id="739"/>
    </w:p>
    <w:p w14:paraId="5F718D7F">
      <w:pPr>
        <w:widowControl/>
        <w:spacing w:before="100" w:after="100" w:line="360" w:lineRule="auto"/>
        <w:ind w:left="74" w:right="74" w:firstLine="420" w:firstLineChars="200"/>
        <w:jc w:val="center"/>
        <w:rPr>
          <w:color w:val="auto"/>
          <w:kern w:val="0"/>
          <w:szCs w:val="21"/>
          <w:highlight w:val="none"/>
          <w:shd w:val="clear" w:color="auto" w:fill="FFFFFF"/>
        </w:rPr>
      </w:pPr>
      <w:r>
        <w:rPr>
          <w:rFonts w:hint="eastAsia"/>
          <w:color w:val="auto"/>
          <w:kern w:val="0"/>
          <w:szCs w:val="21"/>
          <w:highlight w:val="none"/>
          <w:shd w:val="clear" w:color="auto" w:fill="FFFFFF"/>
        </w:rPr>
        <w:t>双方开票信息及收款账户信息</w:t>
      </w:r>
    </w:p>
    <w:tbl>
      <w:tblPr>
        <w:tblStyle w:val="23"/>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115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261" w:type="dxa"/>
            <w:noWrap w:val="0"/>
            <w:vAlign w:val="top"/>
          </w:tcPr>
          <w:p w14:paraId="7B764ED4">
            <w:pPr>
              <w:spacing w:line="360" w:lineRule="auto"/>
              <w:rPr>
                <w:color w:val="auto"/>
                <w:szCs w:val="21"/>
                <w:highlight w:val="none"/>
              </w:rPr>
            </w:pPr>
            <w:r>
              <w:rPr>
                <w:rFonts w:hint="eastAsia"/>
                <w:b/>
                <w:color w:val="auto"/>
                <w:szCs w:val="21"/>
                <w:highlight w:val="none"/>
              </w:rPr>
              <w:t>甲方单位名称：</w:t>
            </w:r>
            <w:r>
              <w:rPr>
                <w:rFonts w:hint="eastAsia"/>
                <w:color w:val="auto"/>
                <w:szCs w:val="21"/>
                <w:highlight w:val="none"/>
              </w:rPr>
              <w:t>河南省地震局</w:t>
            </w:r>
          </w:p>
        </w:tc>
        <w:tc>
          <w:tcPr>
            <w:tcW w:w="4261" w:type="dxa"/>
            <w:noWrap w:val="0"/>
            <w:vAlign w:val="top"/>
          </w:tcPr>
          <w:p w14:paraId="5AAE1F1C">
            <w:pPr>
              <w:spacing w:line="360" w:lineRule="auto"/>
              <w:rPr>
                <w:color w:val="auto"/>
                <w:szCs w:val="21"/>
                <w:highlight w:val="none"/>
              </w:rPr>
            </w:pPr>
            <w:r>
              <w:rPr>
                <w:rFonts w:hint="eastAsia"/>
                <w:b/>
                <w:color w:val="auto"/>
                <w:szCs w:val="21"/>
                <w:highlight w:val="none"/>
              </w:rPr>
              <w:t>乙方单位名称：</w:t>
            </w:r>
          </w:p>
        </w:tc>
      </w:tr>
      <w:tr w14:paraId="399E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4261" w:type="dxa"/>
            <w:noWrap w:val="0"/>
            <w:vAlign w:val="top"/>
          </w:tcPr>
          <w:p w14:paraId="3BB467B5">
            <w:pPr>
              <w:spacing w:line="360" w:lineRule="auto"/>
              <w:jc w:val="left"/>
              <w:rPr>
                <w:b/>
                <w:color w:val="auto"/>
                <w:szCs w:val="21"/>
                <w:highlight w:val="none"/>
              </w:rPr>
            </w:pPr>
            <w:r>
              <w:rPr>
                <w:rFonts w:hint="eastAsia"/>
                <w:b/>
                <w:color w:val="auto"/>
                <w:szCs w:val="21"/>
                <w:highlight w:val="none"/>
              </w:rPr>
              <w:t>开户银行及帐号：</w:t>
            </w:r>
          </w:p>
          <w:p w14:paraId="543B8A0C">
            <w:pPr>
              <w:spacing w:line="360" w:lineRule="auto"/>
              <w:rPr>
                <w:color w:val="auto"/>
                <w:szCs w:val="21"/>
                <w:highlight w:val="none"/>
              </w:rPr>
            </w:pPr>
            <w:r>
              <w:rPr>
                <w:rFonts w:hint="eastAsia"/>
                <w:color w:val="auto"/>
                <w:szCs w:val="21"/>
                <w:highlight w:val="none"/>
              </w:rPr>
              <w:t>中国建设银行股份有限公司郑州自贸区分行营业部</w:t>
            </w:r>
          </w:p>
          <w:p w14:paraId="449616C0">
            <w:pPr>
              <w:spacing w:line="360" w:lineRule="auto"/>
              <w:rPr>
                <w:color w:val="auto"/>
                <w:szCs w:val="21"/>
                <w:highlight w:val="none"/>
              </w:rPr>
            </w:pPr>
            <w:r>
              <w:rPr>
                <w:color w:val="auto"/>
                <w:szCs w:val="21"/>
                <w:highlight w:val="none"/>
              </w:rPr>
              <w:t>41001610020052512747</w:t>
            </w:r>
          </w:p>
        </w:tc>
        <w:tc>
          <w:tcPr>
            <w:tcW w:w="4261" w:type="dxa"/>
            <w:noWrap w:val="0"/>
            <w:vAlign w:val="top"/>
          </w:tcPr>
          <w:p w14:paraId="225E51DF">
            <w:pPr>
              <w:spacing w:line="360" w:lineRule="auto"/>
              <w:rPr>
                <w:b/>
                <w:bCs/>
                <w:color w:val="auto"/>
                <w:szCs w:val="21"/>
                <w:highlight w:val="none"/>
              </w:rPr>
            </w:pPr>
            <w:r>
              <w:rPr>
                <w:rFonts w:hint="eastAsia"/>
                <w:b/>
                <w:bCs/>
                <w:color w:val="auto"/>
                <w:szCs w:val="21"/>
                <w:highlight w:val="none"/>
              </w:rPr>
              <w:t>开户银行及帐号：</w:t>
            </w:r>
          </w:p>
          <w:p w14:paraId="06AD96CA">
            <w:pPr>
              <w:spacing w:line="360" w:lineRule="auto"/>
              <w:rPr>
                <w:color w:val="auto"/>
                <w:szCs w:val="21"/>
                <w:highlight w:val="none"/>
              </w:rPr>
            </w:pPr>
          </w:p>
        </w:tc>
      </w:tr>
      <w:tr w14:paraId="3818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4261" w:type="dxa"/>
            <w:noWrap w:val="0"/>
            <w:vAlign w:val="top"/>
          </w:tcPr>
          <w:p w14:paraId="03D28DD1">
            <w:pPr>
              <w:spacing w:line="360" w:lineRule="auto"/>
              <w:rPr>
                <w:b/>
                <w:color w:val="auto"/>
                <w:szCs w:val="21"/>
                <w:highlight w:val="none"/>
              </w:rPr>
            </w:pPr>
            <w:r>
              <w:rPr>
                <w:rFonts w:hint="eastAsia"/>
                <w:b/>
                <w:color w:val="auto"/>
                <w:szCs w:val="21"/>
                <w:highlight w:val="none"/>
              </w:rPr>
              <w:t>纳税人识别号：</w:t>
            </w:r>
          </w:p>
          <w:p w14:paraId="216EB2C7">
            <w:pPr>
              <w:spacing w:line="360" w:lineRule="auto"/>
              <w:rPr>
                <w:color w:val="auto"/>
                <w:szCs w:val="21"/>
                <w:highlight w:val="none"/>
              </w:rPr>
            </w:pPr>
            <w:r>
              <w:rPr>
                <w:color w:val="auto"/>
                <w:szCs w:val="21"/>
                <w:highlight w:val="none"/>
              </w:rPr>
              <w:t>121000004158011251</w:t>
            </w:r>
          </w:p>
        </w:tc>
        <w:tc>
          <w:tcPr>
            <w:tcW w:w="4261" w:type="dxa"/>
            <w:noWrap w:val="0"/>
            <w:vAlign w:val="center"/>
          </w:tcPr>
          <w:p w14:paraId="52871B30">
            <w:pPr>
              <w:spacing w:line="360" w:lineRule="auto"/>
              <w:rPr>
                <w:b/>
                <w:color w:val="auto"/>
                <w:szCs w:val="21"/>
                <w:highlight w:val="none"/>
              </w:rPr>
            </w:pPr>
            <w:r>
              <w:rPr>
                <w:rFonts w:hint="eastAsia"/>
                <w:b/>
                <w:color w:val="auto"/>
                <w:szCs w:val="21"/>
                <w:highlight w:val="none"/>
              </w:rPr>
              <w:t>纳税人识别号：</w:t>
            </w:r>
          </w:p>
          <w:p w14:paraId="62177839">
            <w:pPr>
              <w:spacing w:line="360" w:lineRule="auto"/>
              <w:rPr>
                <w:color w:val="auto"/>
                <w:szCs w:val="21"/>
                <w:highlight w:val="none"/>
              </w:rPr>
            </w:pPr>
          </w:p>
        </w:tc>
      </w:tr>
    </w:tbl>
    <w:p w14:paraId="578AACF3">
      <w:pPr>
        <w:widowControl/>
        <w:spacing w:before="100" w:after="100" w:line="360" w:lineRule="auto"/>
        <w:ind w:left="76" w:right="76"/>
        <w:jc w:val="left"/>
        <w:rPr>
          <w:color w:val="auto"/>
          <w:kern w:val="0"/>
          <w:szCs w:val="21"/>
          <w:highlight w:val="none"/>
          <w:shd w:val="clear" w:color="auto" w:fill="FFFFFF"/>
        </w:rPr>
      </w:pPr>
      <w:r>
        <w:rPr>
          <w:rFonts w:hint="eastAsia"/>
          <w:color w:val="auto"/>
          <w:kern w:val="0"/>
          <w:szCs w:val="21"/>
          <w:highlight w:val="none"/>
          <w:shd w:val="clear" w:color="auto" w:fill="FFFFFF"/>
        </w:rPr>
        <w:t>六、履约保证金退还</w:t>
      </w:r>
    </w:p>
    <w:p w14:paraId="08350B19">
      <w:pPr>
        <w:widowControl/>
        <w:spacing w:before="100" w:after="100" w:line="360" w:lineRule="auto"/>
        <w:ind w:right="74" w:firstLine="420" w:firstLineChars="200"/>
        <w:jc w:val="left"/>
        <w:rPr>
          <w:color w:val="auto"/>
          <w:kern w:val="0"/>
          <w:szCs w:val="21"/>
          <w:highlight w:val="none"/>
        </w:rPr>
      </w:pPr>
      <w:r>
        <w:rPr>
          <w:rFonts w:hint="eastAsia"/>
          <w:color w:val="auto"/>
          <w:kern w:val="0"/>
          <w:szCs w:val="21"/>
          <w:highlight w:val="none"/>
        </w:rPr>
        <w:t>在乙方完成其合同义务包括任何保证义务后30天内，甲方将把合同总额5%的履约保证金一次性无息退还乙方。</w:t>
      </w:r>
    </w:p>
    <w:p w14:paraId="1918691E">
      <w:pPr>
        <w:widowControl/>
        <w:spacing w:before="100" w:after="100" w:line="360" w:lineRule="auto"/>
        <w:ind w:left="76" w:right="76"/>
        <w:jc w:val="left"/>
        <w:rPr>
          <w:color w:val="auto"/>
          <w:spacing w:val="3"/>
          <w:kern w:val="0"/>
          <w:szCs w:val="21"/>
          <w:highlight w:val="none"/>
          <w:shd w:val="clear" w:color="auto" w:fill="FFFFFF"/>
        </w:rPr>
      </w:pPr>
      <w:r>
        <w:rPr>
          <w:rFonts w:hint="eastAsia"/>
          <w:color w:val="auto"/>
          <w:spacing w:val="3"/>
          <w:kern w:val="0"/>
          <w:szCs w:val="21"/>
          <w:highlight w:val="none"/>
          <w:shd w:val="clear" w:color="auto" w:fill="FFFFFF"/>
        </w:rPr>
        <w:t>七、知识产权产权归属</w:t>
      </w:r>
    </w:p>
    <w:p w14:paraId="6B86BEB6">
      <w:pPr>
        <w:spacing w:line="360" w:lineRule="auto"/>
        <w:ind w:firstLine="540"/>
        <w:rPr>
          <w:color w:val="auto"/>
          <w:szCs w:val="21"/>
          <w:highlight w:val="none"/>
        </w:rPr>
      </w:pPr>
      <w:r>
        <w:rPr>
          <w:rFonts w:hint="eastAsia"/>
          <w:color w:val="auto"/>
          <w:szCs w:val="21"/>
          <w:highlight w:val="none"/>
        </w:rPr>
        <w:t>本项目实施过程中所形成的所有相关技术资料及所有技术成果等知识产权归甲方所有，未经甲方书面同意，乙方不得对外提供；经甲方书面授权乙方可以使用。凡涉及本合同关键技术和成果，未经甲方同意，乙方不得对外发表，本条款在合同终止后依然有约束力。</w:t>
      </w:r>
    </w:p>
    <w:p w14:paraId="090E17CE">
      <w:pPr>
        <w:widowControl/>
        <w:spacing w:before="100" w:after="100" w:line="360" w:lineRule="auto"/>
        <w:ind w:left="76" w:right="76"/>
        <w:jc w:val="left"/>
        <w:rPr>
          <w:color w:val="auto"/>
          <w:kern w:val="0"/>
          <w:szCs w:val="21"/>
          <w:highlight w:val="none"/>
        </w:rPr>
      </w:pPr>
      <w:r>
        <w:rPr>
          <w:rFonts w:hint="eastAsia"/>
          <w:color w:val="auto"/>
          <w:spacing w:val="2"/>
          <w:kern w:val="0"/>
          <w:szCs w:val="21"/>
          <w:highlight w:val="none"/>
          <w:shd w:val="clear" w:color="auto" w:fill="FFFFFF"/>
        </w:rPr>
        <w:t>八、违约责任与赔偿损失</w:t>
      </w:r>
    </w:p>
    <w:p w14:paraId="499D5A09">
      <w:pPr>
        <w:widowControl/>
        <w:spacing w:before="100" w:after="100" w:line="360" w:lineRule="auto"/>
        <w:ind w:left="74" w:right="74" w:firstLine="420" w:firstLineChars="200"/>
        <w:jc w:val="left"/>
        <w:rPr>
          <w:color w:val="auto"/>
          <w:kern w:val="0"/>
          <w:szCs w:val="21"/>
          <w:highlight w:val="none"/>
        </w:rPr>
      </w:pPr>
      <w:r>
        <w:rPr>
          <w:rFonts w:hint="eastAsia"/>
          <w:color w:val="auto"/>
          <w:kern w:val="0"/>
          <w:szCs w:val="21"/>
          <w:highlight w:val="none"/>
          <w:shd w:val="clear" w:color="auto" w:fill="FFFFFF"/>
        </w:rPr>
        <w:t>（1)乙方提供的服务不符合采购文件、报价文件或本合同规定的，甲方有权拒收，乙方须根据违约时间向甲方支付本合同总价日万分之五的违约金。</w:t>
      </w:r>
    </w:p>
    <w:p w14:paraId="31777045">
      <w:pPr>
        <w:widowControl/>
        <w:spacing w:before="100" w:after="100" w:line="360" w:lineRule="auto"/>
        <w:ind w:left="74" w:right="74" w:firstLine="420" w:firstLineChars="200"/>
        <w:jc w:val="left"/>
        <w:rPr>
          <w:color w:val="auto"/>
          <w:kern w:val="0"/>
          <w:szCs w:val="21"/>
          <w:highlight w:val="none"/>
        </w:rPr>
      </w:pPr>
      <w:r>
        <w:rPr>
          <w:rFonts w:hint="eastAsia"/>
          <w:color w:val="auto"/>
          <w:kern w:val="0"/>
          <w:szCs w:val="21"/>
          <w:highlight w:val="none"/>
          <w:shd w:val="clear" w:color="auto" w:fill="FFFFFF"/>
        </w:rPr>
        <w:t>（2)乙方未能按本合同规定的交货时间提供服务，从逾期之日起每日按本合同总价1‰的数额向甲方支付违约金；逾期1个月以上的，甲方有权终止合同，由此造成的甲方经济损失由乙方承担。</w:t>
      </w:r>
    </w:p>
    <w:p w14:paraId="48D16F97">
      <w:pPr>
        <w:widowControl/>
        <w:spacing w:before="100" w:after="100" w:line="360" w:lineRule="auto"/>
        <w:ind w:left="74" w:right="74" w:firstLine="420" w:firstLineChars="200"/>
        <w:jc w:val="left"/>
        <w:rPr>
          <w:color w:val="auto"/>
          <w:kern w:val="0"/>
          <w:szCs w:val="21"/>
          <w:highlight w:val="none"/>
          <w:shd w:val="clear" w:color="auto" w:fill="FFFFFF"/>
        </w:rPr>
      </w:pPr>
      <w:r>
        <w:rPr>
          <w:rFonts w:hint="eastAsia"/>
          <w:color w:val="auto"/>
          <w:kern w:val="0"/>
          <w:szCs w:val="21"/>
          <w:highlight w:val="none"/>
          <w:shd w:val="clear" w:color="auto" w:fill="FFFFFF"/>
        </w:rPr>
        <w:t>（3）如乙方违约，甲方可以直接在乙方的合同价款或履约保证金中扣除。</w:t>
      </w:r>
    </w:p>
    <w:p w14:paraId="76504F0B">
      <w:pPr>
        <w:widowControl/>
        <w:spacing w:before="100" w:after="100" w:line="360" w:lineRule="auto"/>
        <w:ind w:left="74" w:right="74" w:firstLine="420" w:firstLineChars="200"/>
        <w:jc w:val="left"/>
        <w:rPr>
          <w:color w:val="auto"/>
          <w:kern w:val="0"/>
          <w:szCs w:val="21"/>
          <w:highlight w:val="none"/>
          <w:shd w:val="clear" w:color="auto" w:fill="FFFFFF"/>
        </w:rPr>
      </w:pPr>
      <w:r>
        <w:rPr>
          <w:rFonts w:hint="eastAsia"/>
          <w:color w:val="auto"/>
          <w:kern w:val="0"/>
          <w:szCs w:val="21"/>
          <w:highlight w:val="none"/>
          <w:shd w:val="clear" w:color="auto" w:fill="FFFFFF"/>
        </w:rPr>
        <w:t>（4)其它违约责任按《中华人民共和国民法典》相关规定处理。</w:t>
      </w:r>
    </w:p>
    <w:p w14:paraId="41B03710">
      <w:pPr>
        <w:widowControl/>
        <w:spacing w:before="100" w:after="100" w:line="360" w:lineRule="auto"/>
        <w:ind w:left="76" w:right="76"/>
        <w:jc w:val="left"/>
        <w:rPr>
          <w:color w:val="auto"/>
          <w:spacing w:val="4"/>
          <w:kern w:val="0"/>
          <w:szCs w:val="21"/>
          <w:highlight w:val="none"/>
        </w:rPr>
      </w:pPr>
      <w:r>
        <w:rPr>
          <w:rFonts w:hint="eastAsia"/>
          <w:color w:val="auto"/>
          <w:spacing w:val="4"/>
          <w:kern w:val="0"/>
          <w:szCs w:val="21"/>
          <w:highlight w:val="none"/>
          <w:shd w:val="clear" w:color="auto" w:fill="FFFFFF"/>
        </w:rPr>
        <w:t>九、争端的解决</w:t>
      </w:r>
    </w:p>
    <w:p w14:paraId="3F2DB385">
      <w:pPr>
        <w:widowControl/>
        <w:spacing w:before="100" w:after="100" w:line="360" w:lineRule="auto"/>
        <w:ind w:left="74" w:right="74" w:firstLine="420" w:firstLineChars="200"/>
        <w:jc w:val="left"/>
        <w:rPr>
          <w:color w:val="auto"/>
          <w:kern w:val="0"/>
          <w:szCs w:val="21"/>
          <w:highlight w:val="none"/>
        </w:rPr>
      </w:pPr>
      <w:r>
        <w:rPr>
          <w:rFonts w:hint="eastAsia"/>
          <w:color w:val="auto"/>
          <w:kern w:val="0"/>
          <w:szCs w:val="21"/>
          <w:highlight w:val="none"/>
          <w:shd w:val="clear" w:color="auto" w:fill="FFFFFF"/>
        </w:rPr>
        <w:t>合同执行过程中发生的任何争议，如双方不能通过友好协商解决，按相关法律法规处理，双方均有权向</w:t>
      </w:r>
      <w:r>
        <w:rPr>
          <w:rFonts w:hint="eastAsia"/>
          <w:color w:val="auto"/>
          <w:kern w:val="0"/>
          <w:szCs w:val="21"/>
          <w:highlight w:val="none"/>
          <w:u w:val="single"/>
          <w:shd w:val="clear" w:color="auto" w:fill="FFFFFF"/>
        </w:rPr>
        <w:t>甲方</w:t>
      </w:r>
      <w:r>
        <w:rPr>
          <w:rFonts w:hint="eastAsia"/>
          <w:color w:val="auto"/>
          <w:kern w:val="0"/>
          <w:szCs w:val="21"/>
          <w:highlight w:val="none"/>
          <w:shd w:val="clear" w:color="auto" w:fill="FFFFFF"/>
        </w:rPr>
        <w:t>所在地人民法院起诉或由郑州仲裁委员会依法仲裁解决。</w:t>
      </w:r>
    </w:p>
    <w:p w14:paraId="56260FA4">
      <w:pPr>
        <w:widowControl/>
        <w:spacing w:line="360" w:lineRule="auto"/>
        <w:jc w:val="left"/>
        <w:rPr>
          <w:b/>
          <w:color w:val="auto"/>
          <w:szCs w:val="21"/>
          <w:highlight w:val="none"/>
        </w:rPr>
      </w:pPr>
      <w:r>
        <w:rPr>
          <w:rFonts w:hint="eastAsia"/>
          <w:b/>
          <w:color w:val="auto"/>
          <w:szCs w:val="21"/>
          <w:highlight w:val="none"/>
        </w:rPr>
        <w:t>十、验收标准</w:t>
      </w:r>
    </w:p>
    <w:p w14:paraId="7205E811">
      <w:pPr>
        <w:spacing w:line="560" w:lineRule="exact"/>
        <w:ind w:firstLine="420" w:firstLineChars="200"/>
        <w:jc w:val="left"/>
        <w:rPr>
          <w:color w:val="auto"/>
          <w:szCs w:val="21"/>
          <w:highlight w:val="none"/>
        </w:rPr>
      </w:pPr>
      <w:r>
        <w:rPr>
          <w:rFonts w:hint="eastAsia"/>
          <w:color w:val="auto"/>
          <w:szCs w:val="21"/>
          <w:highlight w:val="none"/>
        </w:rPr>
        <w:t>1.履约验收主体:河南省地震局</w:t>
      </w:r>
    </w:p>
    <w:p w14:paraId="58958944">
      <w:pPr>
        <w:spacing w:line="560" w:lineRule="exact"/>
        <w:ind w:firstLine="420" w:firstLineChars="200"/>
        <w:jc w:val="left"/>
        <w:rPr>
          <w:color w:val="auto"/>
          <w:szCs w:val="21"/>
          <w:highlight w:val="none"/>
        </w:rPr>
      </w:pPr>
      <w:r>
        <w:rPr>
          <w:rFonts w:hint="eastAsia"/>
          <w:color w:val="auto"/>
          <w:szCs w:val="21"/>
          <w:highlight w:val="none"/>
        </w:rPr>
        <w:t>2.履约验收时间:（1）乙方编制完成施工方案通过甲方评审后，方可进行野外施工；</w:t>
      </w:r>
    </w:p>
    <w:p w14:paraId="1A8D28CE">
      <w:pPr>
        <w:spacing w:line="560" w:lineRule="exact"/>
        <w:ind w:firstLine="420" w:firstLineChars="200"/>
        <w:jc w:val="left"/>
        <w:rPr>
          <w:color w:val="auto"/>
          <w:szCs w:val="21"/>
          <w:highlight w:val="none"/>
        </w:rPr>
      </w:pPr>
      <w:r>
        <w:rPr>
          <w:rFonts w:hint="eastAsia"/>
          <w:color w:val="auto"/>
          <w:szCs w:val="21"/>
          <w:highlight w:val="none"/>
        </w:rPr>
        <w:t>（2）野外施工完成后45日内，甲方对乙方的野外数据采集工作进行验收；</w:t>
      </w:r>
    </w:p>
    <w:p w14:paraId="0F68E006">
      <w:pPr>
        <w:spacing w:line="560" w:lineRule="exact"/>
        <w:ind w:firstLine="420" w:firstLineChars="200"/>
        <w:jc w:val="left"/>
        <w:rPr>
          <w:color w:val="auto"/>
          <w:szCs w:val="21"/>
          <w:highlight w:val="none"/>
        </w:rPr>
      </w:pPr>
      <w:r>
        <w:rPr>
          <w:rFonts w:hint="eastAsia"/>
          <w:color w:val="auto"/>
          <w:szCs w:val="21"/>
          <w:highlight w:val="none"/>
        </w:rPr>
        <w:t>（3）甲方对乙方提交的项目总成果报告和数据库进行验收。</w:t>
      </w:r>
    </w:p>
    <w:p w14:paraId="1251A9A5">
      <w:pPr>
        <w:spacing w:line="560" w:lineRule="exact"/>
        <w:ind w:firstLine="420" w:firstLineChars="200"/>
        <w:jc w:val="left"/>
        <w:rPr>
          <w:color w:val="auto"/>
          <w:szCs w:val="21"/>
          <w:highlight w:val="none"/>
        </w:rPr>
      </w:pPr>
      <w:r>
        <w:rPr>
          <w:rFonts w:hint="eastAsia"/>
          <w:color w:val="auto"/>
          <w:szCs w:val="21"/>
          <w:highlight w:val="none"/>
        </w:rPr>
        <w:t>3.履约验收方式:采购人自行组织项目验收。</w:t>
      </w:r>
    </w:p>
    <w:p w14:paraId="1562143F">
      <w:pPr>
        <w:spacing w:line="560" w:lineRule="exact"/>
        <w:ind w:firstLine="420" w:firstLineChars="200"/>
        <w:jc w:val="left"/>
        <w:rPr>
          <w:color w:val="auto"/>
          <w:szCs w:val="21"/>
          <w:highlight w:val="none"/>
        </w:rPr>
      </w:pPr>
      <w:r>
        <w:rPr>
          <w:rFonts w:hint="eastAsia"/>
          <w:color w:val="auto"/>
          <w:szCs w:val="21"/>
          <w:highlight w:val="none"/>
        </w:rPr>
        <w:t>4.履约验收程序</w:t>
      </w:r>
    </w:p>
    <w:p w14:paraId="54F3E448">
      <w:pPr>
        <w:spacing w:line="560" w:lineRule="exact"/>
        <w:ind w:firstLine="420" w:firstLineChars="200"/>
        <w:jc w:val="left"/>
        <w:rPr>
          <w:color w:val="auto"/>
          <w:szCs w:val="21"/>
          <w:highlight w:val="none"/>
        </w:rPr>
      </w:pPr>
      <w:r>
        <w:rPr>
          <w:rFonts w:hint="eastAsia"/>
          <w:color w:val="auto"/>
          <w:szCs w:val="21"/>
          <w:highlight w:val="none"/>
        </w:rPr>
        <w:t>4.1数据库检测</w:t>
      </w:r>
    </w:p>
    <w:p w14:paraId="4FB716C1">
      <w:pPr>
        <w:spacing w:line="560" w:lineRule="exact"/>
        <w:ind w:firstLine="420" w:firstLineChars="200"/>
        <w:jc w:val="left"/>
        <w:rPr>
          <w:color w:val="auto"/>
          <w:szCs w:val="21"/>
          <w:highlight w:val="none"/>
        </w:rPr>
      </w:pPr>
      <w:r>
        <w:rPr>
          <w:rFonts w:hint="eastAsia"/>
          <w:color w:val="auto"/>
          <w:szCs w:val="21"/>
          <w:highlight w:val="none"/>
        </w:rPr>
        <w:t>按照GB/T 36072—2018 《活动断层探测》中数据库建设要求，野外生产数据和处理数据及时提交（文字部分为中文Word编辑格式，图件为*.jpg或*.cdr格式，提交成果中应包含有SGY格式的单炮记录、地震成果数据、速度谱数据及完整的道头信息），数据及时入库，在项目总验收前通过相关部门检测，并提交数据库检测报告。</w:t>
      </w:r>
    </w:p>
    <w:p w14:paraId="009BE3CB">
      <w:pPr>
        <w:spacing w:line="560" w:lineRule="exact"/>
        <w:ind w:firstLine="420" w:firstLineChars="200"/>
        <w:jc w:val="left"/>
        <w:rPr>
          <w:color w:val="auto"/>
          <w:szCs w:val="21"/>
          <w:highlight w:val="none"/>
        </w:rPr>
      </w:pPr>
      <w:r>
        <w:rPr>
          <w:rFonts w:hint="eastAsia"/>
          <w:color w:val="auto"/>
          <w:szCs w:val="21"/>
          <w:highlight w:val="none"/>
        </w:rPr>
        <w:t>4.2阶段评审与成果验收</w:t>
      </w:r>
    </w:p>
    <w:p w14:paraId="792F00B7">
      <w:pPr>
        <w:spacing w:line="560" w:lineRule="exact"/>
        <w:ind w:firstLine="420" w:firstLineChars="200"/>
        <w:jc w:val="left"/>
        <w:rPr>
          <w:color w:val="auto"/>
          <w:szCs w:val="21"/>
          <w:highlight w:val="none"/>
        </w:rPr>
      </w:pPr>
      <w:r>
        <w:rPr>
          <w:rFonts w:hint="eastAsia"/>
          <w:color w:val="auto"/>
          <w:szCs w:val="21"/>
          <w:highlight w:val="none"/>
        </w:rPr>
        <w:t>（1）乙方编制完成施工方案通过甲方评审后，方可进行野外施工；</w:t>
      </w:r>
    </w:p>
    <w:p w14:paraId="46DE68AF">
      <w:pPr>
        <w:spacing w:line="560" w:lineRule="exact"/>
        <w:ind w:firstLine="420" w:firstLineChars="200"/>
        <w:jc w:val="left"/>
        <w:rPr>
          <w:color w:val="auto"/>
          <w:szCs w:val="21"/>
          <w:highlight w:val="none"/>
        </w:rPr>
      </w:pPr>
      <w:r>
        <w:rPr>
          <w:rFonts w:hint="eastAsia"/>
          <w:color w:val="auto"/>
          <w:szCs w:val="21"/>
          <w:highlight w:val="none"/>
        </w:rPr>
        <w:t>（2）野外施工完成后45日内，甲方对乙方的野外数据采集工作进行验收；</w:t>
      </w:r>
    </w:p>
    <w:p w14:paraId="4F2ACC49">
      <w:pPr>
        <w:spacing w:line="560" w:lineRule="exact"/>
        <w:ind w:firstLine="420" w:firstLineChars="200"/>
        <w:jc w:val="left"/>
        <w:rPr>
          <w:color w:val="auto"/>
          <w:szCs w:val="21"/>
          <w:highlight w:val="none"/>
        </w:rPr>
      </w:pPr>
      <w:r>
        <w:rPr>
          <w:rFonts w:hint="eastAsia"/>
          <w:color w:val="auto"/>
          <w:szCs w:val="21"/>
          <w:highlight w:val="none"/>
        </w:rPr>
        <w:t>（3）甲方对乙方提交的项目总成果报告和数据库进行验收。</w:t>
      </w:r>
    </w:p>
    <w:p w14:paraId="1C2C6918">
      <w:pPr>
        <w:spacing w:line="560" w:lineRule="exact"/>
        <w:ind w:firstLine="420" w:firstLineChars="200"/>
        <w:jc w:val="left"/>
        <w:rPr>
          <w:color w:val="auto"/>
          <w:szCs w:val="21"/>
          <w:highlight w:val="none"/>
        </w:rPr>
      </w:pPr>
      <w:r>
        <w:rPr>
          <w:rFonts w:hint="eastAsia"/>
          <w:color w:val="auto"/>
          <w:szCs w:val="21"/>
          <w:highlight w:val="none"/>
        </w:rPr>
        <w:t>5.履约验收内容</w:t>
      </w:r>
    </w:p>
    <w:p w14:paraId="58C5A2EB">
      <w:pPr>
        <w:spacing w:line="560" w:lineRule="exact"/>
        <w:ind w:firstLine="420" w:firstLineChars="200"/>
        <w:jc w:val="left"/>
        <w:rPr>
          <w:color w:val="auto"/>
          <w:szCs w:val="21"/>
          <w:highlight w:val="none"/>
        </w:rPr>
      </w:pPr>
      <w:r>
        <w:rPr>
          <w:rFonts w:hint="eastAsia"/>
          <w:iCs/>
          <w:color w:val="auto"/>
          <w:szCs w:val="21"/>
          <w:highlight w:val="none"/>
          <w:lang w:val="zh-CN"/>
        </w:rPr>
        <w:t>（1）乙方投标文件中工作内容；(2)招标文件中要求的工作内容；（3）双方在工作进行过程中，根据项目进展情况，所要求的工作内容</w:t>
      </w:r>
      <w:r>
        <w:rPr>
          <w:rFonts w:hint="eastAsia"/>
          <w:i/>
          <w:color w:val="auto"/>
          <w:szCs w:val="21"/>
          <w:highlight w:val="none"/>
        </w:rPr>
        <w:t>。</w:t>
      </w:r>
    </w:p>
    <w:p w14:paraId="4670A18B">
      <w:pPr>
        <w:spacing w:line="560" w:lineRule="exact"/>
        <w:ind w:firstLine="420" w:firstLineChars="200"/>
        <w:jc w:val="left"/>
        <w:rPr>
          <w:color w:val="auto"/>
          <w:szCs w:val="21"/>
          <w:highlight w:val="none"/>
        </w:rPr>
      </w:pPr>
      <w:r>
        <w:rPr>
          <w:rFonts w:hint="eastAsia"/>
          <w:color w:val="auto"/>
          <w:szCs w:val="21"/>
          <w:highlight w:val="none"/>
        </w:rPr>
        <w:t>6.履约验收标准:合格，符合相关的国家标准、行业标准和专业标准。</w:t>
      </w:r>
    </w:p>
    <w:p w14:paraId="2704744E">
      <w:pPr>
        <w:widowControl/>
        <w:spacing w:before="100" w:after="100" w:line="360" w:lineRule="auto"/>
        <w:ind w:right="74" w:firstLine="420" w:firstLineChars="200"/>
        <w:jc w:val="left"/>
        <w:rPr>
          <w:color w:val="auto"/>
          <w:kern w:val="0"/>
          <w:szCs w:val="21"/>
          <w:highlight w:val="none"/>
          <w:shd w:val="clear" w:color="auto" w:fill="FFFFFF"/>
        </w:rPr>
      </w:pPr>
      <w:r>
        <w:rPr>
          <w:rFonts w:hint="eastAsia"/>
          <w:color w:val="auto"/>
          <w:szCs w:val="21"/>
          <w:highlight w:val="none"/>
        </w:rPr>
        <w:t>7.履约验收其他事项:无。</w:t>
      </w:r>
    </w:p>
    <w:p w14:paraId="35676F0B">
      <w:pPr>
        <w:widowControl/>
        <w:spacing w:before="100" w:after="100" w:line="360" w:lineRule="auto"/>
        <w:ind w:left="76" w:right="76"/>
        <w:jc w:val="left"/>
        <w:rPr>
          <w:color w:val="auto"/>
          <w:kern w:val="0"/>
          <w:szCs w:val="21"/>
          <w:highlight w:val="none"/>
          <w:shd w:val="clear" w:color="auto" w:fill="FFFFFF"/>
        </w:rPr>
      </w:pPr>
      <w:r>
        <w:rPr>
          <w:rFonts w:hint="eastAsia"/>
          <w:color w:val="auto"/>
          <w:kern w:val="0"/>
          <w:szCs w:val="21"/>
          <w:highlight w:val="none"/>
          <w:shd w:val="clear" w:color="auto" w:fill="FFFFFF"/>
        </w:rPr>
        <w:t>十一、不可抗力</w:t>
      </w:r>
    </w:p>
    <w:p w14:paraId="1664BC95">
      <w:pPr>
        <w:widowControl/>
        <w:spacing w:before="100" w:after="100" w:line="360" w:lineRule="auto"/>
        <w:ind w:left="74" w:right="74" w:firstLine="420" w:firstLineChars="200"/>
        <w:jc w:val="left"/>
        <w:rPr>
          <w:color w:val="auto"/>
          <w:kern w:val="0"/>
          <w:szCs w:val="21"/>
          <w:highlight w:val="none"/>
          <w:shd w:val="clear" w:color="auto" w:fill="FFFFFF"/>
        </w:rPr>
      </w:pPr>
      <w:r>
        <w:rPr>
          <w:rFonts w:hint="eastAsia"/>
          <w:color w:val="auto"/>
          <w:kern w:val="0"/>
          <w:szCs w:val="21"/>
          <w:highlight w:val="none"/>
          <w:shd w:val="clear" w:color="auto" w:fill="FFFFFF"/>
        </w:rPr>
        <w:t>（1）任何一方由于不可抗力原因而延误履行、部分或全部不能履行合同时，不作违约；遭受不可抗力的一方，应尽可能采取一切合理措施减少因这一事件造成的损失，并在不可抗力事件结束后尽快履行其义务。</w:t>
      </w:r>
    </w:p>
    <w:p w14:paraId="722DF3F0">
      <w:pPr>
        <w:widowControl/>
        <w:spacing w:before="100" w:after="100" w:line="360" w:lineRule="auto"/>
        <w:ind w:left="74" w:right="74" w:firstLine="420" w:firstLineChars="200"/>
        <w:jc w:val="left"/>
        <w:rPr>
          <w:color w:val="auto"/>
          <w:kern w:val="0"/>
          <w:szCs w:val="21"/>
          <w:highlight w:val="none"/>
          <w:shd w:val="clear" w:color="auto" w:fill="FFFFFF"/>
        </w:rPr>
      </w:pPr>
      <w:r>
        <w:rPr>
          <w:rFonts w:hint="eastAsia"/>
          <w:color w:val="auto"/>
          <w:kern w:val="0"/>
          <w:szCs w:val="21"/>
          <w:highlight w:val="none"/>
          <w:shd w:val="clear" w:color="auto" w:fill="FFFFFF"/>
        </w:rPr>
        <w:t>（2）遇有不可抗力的乙方，应在不可抗力事件发生</w:t>
      </w:r>
      <w:r>
        <w:rPr>
          <w:color w:val="auto"/>
          <w:kern w:val="0"/>
          <w:szCs w:val="21"/>
          <w:highlight w:val="none"/>
          <w:shd w:val="clear" w:color="auto" w:fill="FFFFFF"/>
        </w:rPr>
        <w:t>48</w:t>
      </w:r>
      <w:r>
        <w:rPr>
          <w:rFonts w:hint="eastAsia"/>
          <w:color w:val="auto"/>
          <w:kern w:val="0"/>
          <w:szCs w:val="21"/>
          <w:highlight w:val="none"/>
          <w:shd w:val="clear" w:color="auto" w:fill="FFFFFF"/>
        </w:rPr>
        <w:t>小时内，将事件情况以书面形式通知另一方，并在尽可能快的时间内向另一方提交本合同不能履行、部分不能履行或需延期履行的说明。否则，因此而造成的违约，乙方承担相应的违约责任。违约金从履约保证金中直接扣除，超出履约保证金的部分，甲方有权利要求乙方清偿。</w:t>
      </w:r>
    </w:p>
    <w:p w14:paraId="1F939A78">
      <w:pPr>
        <w:widowControl/>
        <w:spacing w:before="100" w:after="100" w:line="360" w:lineRule="auto"/>
        <w:ind w:left="74" w:right="74" w:firstLine="420" w:firstLineChars="200"/>
        <w:jc w:val="left"/>
        <w:rPr>
          <w:color w:val="auto"/>
          <w:kern w:val="0"/>
          <w:szCs w:val="21"/>
          <w:highlight w:val="none"/>
          <w:shd w:val="clear" w:color="auto" w:fill="FFFFFF"/>
        </w:rPr>
      </w:pPr>
      <w:r>
        <w:rPr>
          <w:rFonts w:hint="eastAsia"/>
          <w:color w:val="auto"/>
          <w:kern w:val="0"/>
          <w:szCs w:val="21"/>
          <w:highlight w:val="none"/>
          <w:shd w:val="clear" w:color="auto" w:fill="FFFFFF"/>
        </w:rPr>
        <w:t>（3）在取得有关机构的不可抗力证明或双方谅解确认后，允许延期履行或修订合同，双方根据情况可部分或全部免于承担违约责任。</w:t>
      </w:r>
    </w:p>
    <w:p w14:paraId="35E7F6E4">
      <w:pPr>
        <w:widowControl/>
        <w:spacing w:before="100" w:after="100" w:line="360" w:lineRule="auto"/>
        <w:ind w:left="76" w:right="76"/>
        <w:jc w:val="left"/>
        <w:rPr>
          <w:color w:val="auto"/>
          <w:kern w:val="0"/>
          <w:szCs w:val="21"/>
          <w:highlight w:val="none"/>
        </w:rPr>
      </w:pPr>
      <w:r>
        <w:rPr>
          <w:rFonts w:hint="eastAsia"/>
          <w:color w:val="auto"/>
          <w:kern w:val="0"/>
          <w:szCs w:val="21"/>
          <w:highlight w:val="none"/>
          <w:shd w:val="clear" w:color="auto" w:fill="FFFFFF"/>
        </w:rPr>
        <w:t>十二、税费</w:t>
      </w:r>
    </w:p>
    <w:p w14:paraId="0C412553">
      <w:pPr>
        <w:widowControl/>
        <w:spacing w:before="100" w:after="100" w:line="360" w:lineRule="auto"/>
        <w:ind w:left="74" w:right="74" w:firstLine="420" w:firstLineChars="200"/>
        <w:jc w:val="left"/>
        <w:rPr>
          <w:color w:val="auto"/>
          <w:kern w:val="0"/>
          <w:szCs w:val="21"/>
          <w:highlight w:val="none"/>
        </w:rPr>
      </w:pPr>
      <w:r>
        <w:rPr>
          <w:rFonts w:hint="eastAsia"/>
          <w:color w:val="auto"/>
          <w:kern w:val="0"/>
          <w:szCs w:val="21"/>
          <w:highlight w:val="none"/>
          <w:shd w:val="clear" w:color="auto" w:fill="FFFFFF"/>
        </w:rPr>
        <w:t>在中国境内、外发生的与本合同执行有关的一切税费按照国家相关规定缴付由乙方负担。</w:t>
      </w:r>
    </w:p>
    <w:p w14:paraId="73A7661B">
      <w:pPr>
        <w:widowControl/>
        <w:spacing w:before="100" w:after="100" w:line="360" w:lineRule="auto"/>
        <w:ind w:left="76" w:right="76"/>
        <w:jc w:val="left"/>
        <w:rPr>
          <w:color w:val="auto"/>
          <w:kern w:val="0"/>
          <w:szCs w:val="21"/>
          <w:highlight w:val="none"/>
        </w:rPr>
      </w:pPr>
      <w:r>
        <w:rPr>
          <w:rFonts w:hint="eastAsia"/>
          <w:color w:val="auto"/>
          <w:spacing w:val="6"/>
          <w:kern w:val="0"/>
          <w:szCs w:val="21"/>
          <w:highlight w:val="none"/>
          <w:shd w:val="clear" w:color="auto" w:fill="FFFFFF"/>
        </w:rPr>
        <w:t>十三、其它</w:t>
      </w:r>
    </w:p>
    <w:p w14:paraId="0EDEE77E">
      <w:pPr>
        <w:widowControl/>
        <w:spacing w:before="100" w:after="100" w:line="360" w:lineRule="auto"/>
        <w:ind w:left="74" w:right="74" w:firstLine="420" w:firstLineChars="200"/>
        <w:jc w:val="left"/>
        <w:rPr>
          <w:color w:val="auto"/>
          <w:kern w:val="0"/>
          <w:szCs w:val="21"/>
          <w:highlight w:val="none"/>
        </w:rPr>
      </w:pPr>
      <w:r>
        <w:rPr>
          <w:rFonts w:hint="eastAsia"/>
          <w:color w:val="auto"/>
          <w:kern w:val="0"/>
          <w:szCs w:val="21"/>
          <w:highlight w:val="none"/>
          <w:shd w:val="clear" w:color="auto" w:fill="FFFFFF"/>
        </w:rPr>
        <w:t>1)本合同所有附件、采购文件、投标文件、中标通知书均为合同的有效组成部分，与本合同具有同等法律效力。</w:t>
      </w:r>
    </w:p>
    <w:p w14:paraId="1C34E7C8">
      <w:pPr>
        <w:widowControl/>
        <w:spacing w:before="100" w:after="100" w:line="360" w:lineRule="auto"/>
        <w:ind w:left="74" w:right="74" w:firstLine="420" w:firstLineChars="200"/>
        <w:jc w:val="left"/>
        <w:rPr>
          <w:color w:val="auto"/>
          <w:kern w:val="0"/>
          <w:szCs w:val="21"/>
          <w:highlight w:val="none"/>
        </w:rPr>
      </w:pPr>
      <w:r>
        <w:rPr>
          <w:rFonts w:hint="eastAsia"/>
          <w:color w:val="auto"/>
          <w:kern w:val="0"/>
          <w:szCs w:val="21"/>
          <w:highlight w:val="none"/>
          <w:shd w:val="clear" w:color="auto" w:fill="FFFFFF"/>
        </w:rPr>
        <w:t>2)在执行本合同的过程中，所有经双方签署确认的文件（包括会议纪要、补充协议、往来信函）即成为本合同的有效组成部分，与本合同具有同等法律效力。</w:t>
      </w:r>
    </w:p>
    <w:p w14:paraId="33837293">
      <w:pPr>
        <w:widowControl/>
        <w:spacing w:before="100" w:after="100" w:line="360" w:lineRule="auto"/>
        <w:ind w:left="74" w:right="74" w:firstLine="420" w:firstLineChars="200"/>
        <w:jc w:val="left"/>
        <w:rPr>
          <w:color w:val="auto"/>
          <w:kern w:val="0"/>
          <w:szCs w:val="21"/>
          <w:highlight w:val="none"/>
        </w:rPr>
      </w:pPr>
      <w:r>
        <w:rPr>
          <w:rFonts w:hint="eastAsia"/>
          <w:color w:val="auto"/>
          <w:kern w:val="0"/>
          <w:szCs w:val="21"/>
          <w:highlight w:val="none"/>
          <w:shd w:val="clear" w:color="auto" w:fill="FFFFFF"/>
        </w:rPr>
        <w:t>3)如一方地址、电话、传真号码有变更，应在变更后5个工作日内书面通知对方，否则，因此而产生的违约责任由过错方承担相应责任。</w:t>
      </w:r>
    </w:p>
    <w:p w14:paraId="33D08BA9">
      <w:pPr>
        <w:widowControl/>
        <w:spacing w:before="100" w:after="100" w:line="360" w:lineRule="auto"/>
        <w:ind w:left="74" w:right="74" w:firstLine="420" w:firstLineChars="200"/>
        <w:jc w:val="left"/>
        <w:rPr>
          <w:color w:val="auto"/>
          <w:kern w:val="0"/>
          <w:szCs w:val="21"/>
          <w:highlight w:val="none"/>
          <w:shd w:val="clear" w:color="auto" w:fill="FFFFFF"/>
        </w:rPr>
      </w:pPr>
      <w:r>
        <w:rPr>
          <w:rFonts w:hint="eastAsia"/>
          <w:color w:val="auto"/>
          <w:kern w:val="0"/>
          <w:szCs w:val="21"/>
          <w:highlight w:val="none"/>
          <w:shd w:val="clear" w:color="auto" w:fill="FFFFFF"/>
        </w:rPr>
        <w:t>4)除甲方事先书面同意外，乙方不得部分或全部转让其应履行的合同项下的义务。</w:t>
      </w:r>
    </w:p>
    <w:p w14:paraId="2E577C08">
      <w:pPr>
        <w:widowControl/>
        <w:spacing w:before="100" w:after="100" w:line="360" w:lineRule="auto"/>
        <w:ind w:left="76" w:right="76"/>
        <w:jc w:val="left"/>
        <w:rPr>
          <w:color w:val="auto"/>
          <w:kern w:val="0"/>
          <w:szCs w:val="21"/>
          <w:highlight w:val="none"/>
        </w:rPr>
      </w:pPr>
      <w:r>
        <w:rPr>
          <w:rFonts w:hint="eastAsia"/>
          <w:color w:val="auto"/>
          <w:spacing w:val="4"/>
          <w:kern w:val="0"/>
          <w:szCs w:val="21"/>
          <w:highlight w:val="none"/>
          <w:shd w:val="clear" w:color="auto" w:fill="FFFFFF"/>
        </w:rPr>
        <w:t>十四、合同生效</w:t>
      </w:r>
    </w:p>
    <w:p w14:paraId="22A46931">
      <w:pPr>
        <w:widowControl/>
        <w:spacing w:before="100" w:after="100" w:line="360" w:lineRule="auto"/>
        <w:ind w:left="74" w:right="74" w:firstLine="420" w:firstLineChars="200"/>
        <w:jc w:val="left"/>
        <w:rPr>
          <w:color w:val="auto"/>
          <w:kern w:val="0"/>
          <w:szCs w:val="21"/>
          <w:highlight w:val="none"/>
        </w:rPr>
      </w:pPr>
      <w:r>
        <w:rPr>
          <w:rFonts w:hint="eastAsia"/>
          <w:color w:val="auto"/>
          <w:kern w:val="0"/>
          <w:szCs w:val="21"/>
          <w:highlight w:val="none"/>
          <w:shd w:val="clear" w:color="auto" w:fill="FFFFFF"/>
        </w:rPr>
        <w:t>1</w:t>
      </w:r>
      <w:r>
        <w:rPr>
          <w:rFonts w:hint="eastAsia"/>
          <w:color w:val="auto"/>
          <w:spacing w:val="-9"/>
          <w:kern w:val="0"/>
          <w:szCs w:val="21"/>
          <w:highlight w:val="none"/>
          <w:shd w:val="clear" w:color="auto" w:fill="FFFFFF"/>
        </w:rPr>
        <w:t>）本合同在甲乙双方法人代表或其授权代表签字盖章后生效。</w:t>
      </w:r>
    </w:p>
    <w:p w14:paraId="280BB9BA">
      <w:pPr>
        <w:widowControl/>
        <w:spacing w:before="100" w:after="100" w:line="360" w:lineRule="auto"/>
        <w:ind w:left="74" w:right="74" w:firstLine="420" w:firstLineChars="200"/>
        <w:jc w:val="left"/>
        <w:rPr>
          <w:color w:val="auto"/>
          <w:kern w:val="0"/>
          <w:szCs w:val="21"/>
          <w:highlight w:val="none"/>
          <w:shd w:val="clear" w:color="auto" w:fill="FFFFFF"/>
        </w:rPr>
      </w:pPr>
      <w:r>
        <w:rPr>
          <w:rFonts w:hint="eastAsia"/>
          <w:color w:val="auto"/>
          <w:kern w:val="0"/>
          <w:szCs w:val="21"/>
          <w:highlight w:val="none"/>
          <w:shd w:val="clear" w:color="auto" w:fill="FFFFFF"/>
        </w:rPr>
        <w:t>2）本合同一式</w:t>
      </w:r>
      <w:r>
        <w:rPr>
          <w:color w:val="auto"/>
          <w:kern w:val="0"/>
          <w:szCs w:val="21"/>
          <w:highlight w:val="none"/>
          <w:u w:val="single"/>
          <w:shd w:val="clear" w:color="auto" w:fill="FFFFFF"/>
        </w:rPr>
        <w:t xml:space="preserve"> 捌 </w:t>
      </w:r>
      <w:r>
        <w:rPr>
          <w:color w:val="auto"/>
          <w:kern w:val="0"/>
          <w:szCs w:val="21"/>
          <w:highlight w:val="none"/>
          <w:shd w:val="clear" w:color="auto" w:fill="FFFFFF"/>
        </w:rPr>
        <w:t>份，双方各执</w:t>
      </w:r>
      <w:r>
        <w:rPr>
          <w:color w:val="auto"/>
          <w:kern w:val="0"/>
          <w:szCs w:val="21"/>
          <w:highlight w:val="none"/>
          <w:u w:val="single"/>
          <w:shd w:val="clear" w:color="auto" w:fill="FFFFFF"/>
        </w:rPr>
        <w:t xml:space="preserve"> 肆 </w:t>
      </w:r>
      <w:r>
        <w:rPr>
          <w:color w:val="auto"/>
          <w:kern w:val="0"/>
          <w:szCs w:val="21"/>
          <w:highlight w:val="none"/>
          <w:shd w:val="clear" w:color="auto" w:fill="FFFFFF"/>
        </w:rPr>
        <w:t>份，均具同等法律效力。</w:t>
      </w:r>
      <w:r>
        <w:rPr>
          <w:rFonts w:hint="eastAsia"/>
          <w:color w:val="auto"/>
          <w:kern w:val="0"/>
          <w:szCs w:val="21"/>
          <w:highlight w:val="none"/>
          <w:shd w:val="clear" w:color="auto" w:fill="FFFFFF"/>
        </w:rPr>
        <w:t>。</w:t>
      </w:r>
    </w:p>
    <w:p w14:paraId="54624698">
      <w:pPr>
        <w:widowControl/>
        <w:spacing w:before="100" w:after="100" w:line="360" w:lineRule="auto"/>
        <w:ind w:left="76" w:right="76"/>
        <w:jc w:val="left"/>
        <w:rPr>
          <w:color w:val="auto"/>
          <w:spacing w:val="5"/>
          <w:kern w:val="0"/>
          <w:szCs w:val="21"/>
          <w:highlight w:val="none"/>
          <w:shd w:val="clear" w:color="auto" w:fill="FFFFFF"/>
        </w:rPr>
      </w:pPr>
    </w:p>
    <w:p w14:paraId="6F5EEB26">
      <w:pPr>
        <w:widowControl/>
        <w:spacing w:before="100" w:after="100" w:line="360" w:lineRule="auto"/>
        <w:ind w:left="76" w:right="76"/>
        <w:jc w:val="left"/>
        <w:rPr>
          <w:color w:val="auto"/>
          <w:kern w:val="0"/>
          <w:szCs w:val="21"/>
          <w:highlight w:val="none"/>
        </w:rPr>
      </w:pPr>
      <w:r>
        <w:rPr>
          <w:rFonts w:hint="eastAsia"/>
          <w:color w:val="auto"/>
          <w:spacing w:val="5"/>
          <w:kern w:val="0"/>
          <w:szCs w:val="21"/>
          <w:highlight w:val="none"/>
          <w:shd w:val="clear" w:color="auto" w:fill="FFFFFF"/>
        </w:rPr>
        <w:t>甲方（盖章）</w:t>
      </w:r>
      <w:r>
        <w:rPr>
          <w:rFonts w:hint="eastAsia"/>
          <w:color w:val="auto"/>
          <w:kern w:val="0"/>
          <w:szCs w:val="21"/>
          <w:highlight w:val="none"/>
          <w:shd w:val="clear" w:color="auto" w:fill="FFFFFF"/>
        </w:rPr>
        <w:t xml:space="preserve">：               </w:t>
      </w:r>
      <w:r>
        <w:rPr>
          <w:rFonts w:hint="eastAsia"/>
          <w:color w:val="auto"/>
          <w:kern w:val="0"/>
          <w:szCs w:val="21"/>
          <w:highlight w:val="none"/>
        </w:rPr>
        <w:t xml:space="preserve">   </w:t>
      </w:r>
      <w:r>
        <w:rPr>
          <w:color w:val="auto"/>
          <w:kern w:val="0"/>
          <w:szCs w:val="21"/>
          <w:highlight w:val="none"/>
        </w:rPr>
        <w:t xml:space="preserve">       </w:t>
      </w:r>
      <w:r>
        <w:rPr>
          <w:rFonts w:hint="eastAsia"/>
          <w:color w:val="auto"/>
          <w:spacing w:val="5"/>
          <w:kern w:val="0"/>
          <w:szCs w:val="21"/>
          <w:highlight w:val="none"/>
          <w:shd w:val="clear" w:color="auto" w:fill="FFFFFF"/>
        </w:rPr>
        <w:t>乙方（盖章）</w:t>
      </w:r>
      <w:r>
        <w:rPr>
          <w:rFonts w:hint="eastAsia"/>
          <w:color w:val="auto"/>
          <w:kern w:val="0"/>
          <w:szCs w:val="21"/>
          <w:highlight w:val="none"/>
          <w:shd w:val="clear" w:color="auto" w:fill="FFFFFF"/>
        </w:rPr>
        <w:t>：</w:t>
      </w:r>
    </w:p>
    <w:p w14:paraId="1F220D61">
      <w:pPr>
        <w:widowControl/>
        <w:spacing w:before="100" w:after="100" w:line="360" w:lineRule="auto"/>
        <w:ind w:left="76" w:right="76"/>
        <w:jc w:val="left"/>
        <w:rPr>
          <w:color w:val="auto"/>
          <w:kern w:val="0"/>
          <w:szCs w:val="21"/>
          <w:highlight w:val="none"/>
        </w:rPr>
      </w:pPr>
      <w:r>
        <w:rPr>
          <w:rFonts w:hint="eastAsia"/>
          <w:color w:val="auto"/>
          <w:kern w:val="0"/>
          <w:szCs w:val="21"/>
          <w:highlight w:val="none"/>
          <w:shd w:val="clear" w:color="auto" w:fill="FFFFFF"/>
        </w:rPr>
        <w:t xml:space="preserve">法人或委托代理人签字或签章：      </w:t>
      </w:r>
      <w:r>
        <w:rPr>
          <w:color w:val="auto"/>
          <w:kern w:val="0"/>
          <w:szCs w:val="21"/>
          <w:highlight w:val="none"/>
          <w:shd w:val="clear" w:color="auto" w:fill="FFFFFF"/>
        </w:rPr>
        <w:t xml:space="preserve">    </w:t>
      </w:r>
      <w:r>
        <w:rPr>
          <w:rFonts w:hint="eastAsia"/>
          <w:color w:val="auto"/>
          <w:kern w:val="0"/>
          <w:szCs w:val="21"/>
          <w:highlight w:val="none"/>
          <w:shd w:val="clear" w:color="auto" w:fill="FFFFFF"/>
        </w:rPr>
        <w:t>法人或委托代理人签字或签章：</w:t>
      </w:r>
    </w:p>
    <w:p w14:paraId="7A73910A">
      <w:pPr>
        <w:widowControl/>
        <w:spacing w:before="100" w:after="100" w:line="360" w:lineRule="auto"/>
        <w:ind w:left="76" w:right="76"/>
        <w:jc w:val="left"/>
        <w:rPr>
          <w:color w:val="auto"/>
          <w:kern w:val="0"/>
          <w:szCs w:val="21"/>
          <w:highlight w:val="none"/>
          <w:shd w:val="clear" w:color="auto" w:fill="FFFFFF"/>
        </w:rPr>
      </w:pPr>
      <w:r>
        <w:rPr>
          <w:rFonts w:hint="eastAsia"/>
          <w:color w:val="auto"/>
          <w:spacing w:val="-7"/>
          <w:kern w:val="0"/>
          <w:szCs w:val="21"/>
          <w:highlight w:val="none"/>
          <w:shd w:val="clear" w:color="auto" w:fill="FFFFFF"/>
        </w:rPr>
        <w:t>签定地点：</w:t>
      </w:r>
    </w:p>
    <w:p w14:paraId="3130082B">
      <w:pPr>
        <w:widowControl/>
        <w:spacing w:before="100" w:after="100" w:line="360" w:lineRule="auto"/>
        <w:ind w:left="76" w:right="76"/>
        <w:jc w:val="left"/>
        <w:rPr>
          <w:color w:val="auto"/>
          <w:kern w:val="0"/>
          <w:szCs w:val="21"/>
          <w:highlight w:val="none"/>
          <w:shd w:val="clear" w:color="auto" w:fill="FFFFFF"/>
        </w:rPr>
      </w:pPr>
      <w:r>
        <w:rPr>
          <w:rFonts w:hint="eastAsia"/>
          <w:color w:val="auto"/>
          <w:kern w:val="0"/>
          <w:szCs w:val="21"/>
          <w:highlight w:val="none"/>
          <w:shd w:val="clear" w:color="auto" w:fill="FFFFFF"/>
        </w:rPr>
        <w:t xml:space="preserve">签定日期：   年  月  日             </w:t>
      </w:r>
      <w:r>
        <w:rPr>
          <w:color w:val="auto"/>
          <w:kern w:val="0"/>
          <w:szCs w:val="21"/>
          <w:highlight w:val="none"/>
          <w:shd w:val="clear" w:color="auto" w:fill="FFFFFF"/>
        </w:rPr>
        <w:t xml:space="preserve">    </w:t>
      </w:r>
      <w:r>
        <w:rPr>
          <w:rFonts w:hint="eastAsia"/>
          <w:color w:val="auto"/>
          <w:kern w:val="0"/>
          <w:szCs w:val="21"/>
          <w:highlight w:val="none"/>
          <w:shd w:val="clear" w:color="auto" w:fill="FFFFFF"/>
        </w:rPr>
        <w:t>签定日期：   年  月  日</w:t>
      </w:r>
      <w:bookmarkEnd w:id="737"/>
    </w:p>
    <w:p w14:paraId="4E44CA99">
      <w:pPr>
        <w:pStyle w:val="2"/>
        <w:widowControl/>
        <w:spacing w:before="100" w:after="100" w:line="360" w:lineRule="auto"/>
        <w:ind w:left="76" w:right="76" w:firstLine="0"/>
        <w:jc w:val="left"/>
        <w:rPr>
          <w:rFonts w:hint="eastAsia"/>
          <w:color w:val="auto"/>
          <w:highlight w:val="none"/>
        </w:rPr>
      </w:pPr>
      <w:r>
        <w:rPr>
          <w:color w:val="auto"/>
          <w:highlight w:val="none"/>
        </w:rPr>
        <w:br w:type="page"/>
      </w:r>
    </w:p>
    <w:bookmarkEnd w:id="738"/>
    <w:p w14:paraId="0EA6B63D">
      <w:pPr>
        <w:pStyle w:val="7"/>
        <w:rPr>
          <w:rFonts w:ascii="宋体" w:hAnsi="宋体"/>
          <w:color w:val="auto"/>
          <w:szCs w:val="32"/>
          <w:highlight w:val="none"/>
        </w:rPr>
      </w:pPr>
      <w:bookmarkStart w:id="740" w:name="_Toc32216"/>
      <w:r>
        <w:rPr>
          <w:rFonts w:hint="eastAsia" w:ascii="宋体" w:hAnsi="宋体"/>
          <w:color w:val="auto"/>
          <w:szCs w:val="32"/>
          <w:highlight w:val="none"/>
        </w:rPr>
        <w:t>第六章 采购需求</w:t>
      </w:r>
      <w:bookmarkEnd w:id="740"/>
    </w:p>
    <w:p w14:paraId="564D5DB7">
      <w:pPr>
        <w:spacing w:line="360" w:lineRule="auto"/>
        <w:ind w:firstLine="420" w:firstLineChars="200"/>
        <w:rPr>
          <w:color w:val="auto"/>
          <w:szCs w:val="21"/>
          <w:highlight w:val="none"/>
        </w:rPr>
      </w:pPr>
    </w:p>
    <w:p w14:paraId="55F6946C">
      <w:pPr>
        <w:keepNext/>
        <w:keepLines/>
        <w:tabs>
          <w:tab w:val="left" w:pos="840"/>
        </w:tabs>
        <w:spacing w:before="120" w:after="120" w:line="360" w:lineRule="auto"/>
        <w:jc w:val="left"/>
        <w:outlineLvl w:val="1"/>
        <w:rPr>
          <w:b/>
          <w:bCs/>
          <w:color w:val="auto"/>
          <w:kern w:val="0"/>
          <w:szCs w:val="21"/>
          <w:highlight w:val="none"/>
        </w:rPr>
      </w:pPr>
      <w:bookmarkStart w:id="741" w:name="OLE_LINK9"/>
      <w:r>
        <w:rPr>
          <w:rFonts w:hint="eastAsia"/>
          <w:b/>
          <w:bCs/>
          <w:color w:val="auto"/>
          <w:kern w:val="0"/>
          <w:szCs w:val="21"/>
          <w:highlight w:val="none"/>
        </w:rPr>
        <w:t>一、项目概况</w:t>
      </w:r>
    </w:p>
    <w:p w14:paraId="1140CED9">
      <w:pPr>
        <w:spacing w:line="360" w:lineRule="auto"/>
        <w:ind w:firstLine="420" w:firstLineChars="200"/>
        <w:jc w:val="left"/>
        <w:rPr>
          <w:b/>
          <w:bCs/>
          <w:color w:val="auto"/>
          <w:szCs w:val="21"/>
          <w:highlight w:val="none"/>
        </w:rPr>
      </w:pPr>
      <w:r>
        <w:rPr>
          <w:rFonts w:hint="eastAsia"/>
          <w:color w:val="auto"/>
          <w:szCs w:val="21"/>
          <w:highlight w:val="none"/>
        </w:rPr>
        <w:t>目前河南省地震构造探查工程、濮阳市活动断层探测项目在黄河流域的东濮凹陷、开封凹陷完成了深地震反射剖面探测，焦作市活动断层探测探测项目跨济源盆地北边界完成了两条深地震反射剖面探测，尚未开展三门峡灵宝盆地深地震反射探测工作。本项目拟在灵宝盆地开展深部结构探测，得到黄河流域典型地震构造区莫霍面之上的地质结构（图6</w:t>
      </w:r>
      <w:r>
        <w:rPr>
          <w:color w:val="auto"/>
          <w:szCs w:val="21"/>
          <w:highlight w:val="none"/>
        </w:rPr>
        <w:t>.</w:t>
      </w:r>
      <w:r>
        <w:rPr>
          <w:rFonts w:hint="eastAsia"/>
          <w:color w:val="auto"/>
          <w:szCs w:val="21"/>
          <w:highlight w:val="none"/>
        </w:rPr>
        <w:t>1）。</w:t>
      </w:r>
    </w:p>
    <w:p w14:paraId="26A79A25">
      <w:pPr>
        <w:spacing w:line="360" w:lineRule="auto"/>
        <w:jc w:val="left"/>
        <w:rPr>
          <w:b/>
          <w:bCs/>
          <w:color w:val="auto"/>
          <w:szCs w:val="21"/>
          <w:highlight w:val="none"/>
        </w:rPr>
      </w:pPr>
      <w:r>
        <w:rPr>
          <w:b/>
          <w:bCs/>
          <w:color w:val="auto"/>
          <w:szCs w:val="21"/>
          <w:highlight w:val="none"/>
        </w:rPr>
        <w:drawing>
          <wp:anchor distT="0" distB="0" distL="114300" distR="114300" simplePos="0" relativeHeight="251659264" behindDoc="1" locked="0" layoutInCell="1" allowOverlap="1">
            <wp:simplePos x="0" y="0"/>
            <wp:positionH relativeFrom="column">
              <wp:posOffset>0</wp:posOffset>
            </wp:positionH>
            <wp:positionV relativeFrom="paragraph">
              <wp:posOffset>71755</wp:posOffset>
            </wp:positionV>
            <wp:extent cx="5760720" cy="3422015"/>
            <wp:effectExtent l="0" t="0" r="11430" b="6985"/>
            <wp:wrapNone/>
            <wp:docPr id="1" name="图片 2" descr="灵宝盆地深反射测线位置-资料需求范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灵宝盆地深反射测线位置-资料需求范围"/>
                    <pic:cNvPicPr>
                      <a:picLocks noChangeAspect="1"/>
                    </pic:cNvPicPr>
                  </pic:nvPicPr>
                  <pic:blipFill>
                    <a:blip r:embed="rId15"/>
                    <a:stretch>
                      <a:fillRect/>
                    </a:stretch>
                  </pic:blipFill>
                  <pic:spPr>
                    <a:xfrm>
                      <a:off x="0" y="0"/>
                      <a:ext cx="5760720" cy="3422015"/>
                    </a:xfrm>
                    <a:prstGeom prst="rect">
                      <a:avLst/>
                    </a:prstGeom>
                    <a:noFill/>
                    <a:ln>
                      <a:noFill/>
                    </a:ln>
                  </pic:spPr>
                </pic:pic>
              </a:graphicData>
            </a:graphic>
          </wp:anchor>
        </w:drawing>
      </w:r>
    </w:p>
    <w:p w14:paraId="14B97D0A">
      <w:pPr>
        <w:spacing w:line="360" w:lineRule="auto"/>
        <w:ind w:firstLine="422" w:firstLineChars="200"/>
        <w:jc w:val="left"/>
        <w:rPr>
          <w:b/>
          <w:bCs/>
          <w:color w:val="auto"/>
          <w:szCs w:val="21"/>
          <w:highlight w:val="none"/>
        </w:rPr>
      </w:pPr>
    </w:p>
    <w:p w14:paraId="02AD8B84">
      <w:pPr>
        <w:spacing w:line="360" w:lineRule="auto"/>
        <w:ind w:firstLine="422" w:firstLineChars="200"/>
        <w:jc w:val="left"/>
        <w:rPr>
          <w:b/>
          <w:bCs/>
          <w:color w:val="auto"/>
          <w:szCs w:val="21"/>
          <w:highlight w:val="none"/>
        </w:rPr>
      </w:pPr>
    </w:p>
    <w:p w14:paraId="0BC62AA4">
      <w:pPr>
        <w:spacing w:line="360" w:lineRule="auto"/>
        <w:ind w:firstLine="422" w:firstLineChars="200"/>
        <w:jc w:val="left"/>
        <w:rPr>
          <w:b/>
          <w:bCs/>
          <w:color w:val="auto"/>
          <w:szCs w:val="21"/>
          <w:highlight w:val="none"/>
        </w:rPr>
      </w:pPr>
    </w:p>
    <w:p w14:paraId="5FAD78F7">
      <w:pPr>
        <w:spacing w:line="360" w:lineRule="auto"/>
        <w:ind w:firstLine="422" w:firstLineChars="200"/>
        <w:jc w:val="left"/>
        <w:rPr>
          <w:b/>
          <w:bCs/>
          <w:color w:val="auto"/>
          <w:szCs w:val="21"/>
          <w:highlight w:val="none"/>
        </w:rPr>
      </w:pPr>
    </w:p>
    <w:p w14:paraId="664103E9">
      <w:pPr>
        <w:spacing w:line="360" w:lineRule="auto"/>
        <w:ind w:firstLine="422" w:firstLineChars="200"/>
        <w:jc w:val="left"/>
        <w:rPr>
          <w:b/>
          <w:bCs/>
          <w:color w:val="auto"/>
          <w:szCs w:val="21"/>
          <w:highlight w:val="none"/>
        </w:rPr>
      </w:pPr>
    </w:p>
    <w:p w14:paraId="5A8CA1E0">
      <w:pPr>
        <w:spacing w:line="360" w:lineRule="auto"/>
        <w:ind w:firstLine="422" w:firstLineChars="200"/>
        <w:jc w:val="left"/>
        <w:rPr>
          <w:b/>
          <w:bCs/>
          <w:color w:val="auto"/>
          <w:szCs w:val="21"/>
          <w:highlight w:val="none"/>
        </w:rPr>
      </w:pPr>
    </w:p>
    <w:p w14:paraId="0A0D2E06">
      <w:pPr>
        <w:spacing w:line="360" w:lineRule="auto"/>
        <w:ind w:firstLine="422" w:firstLineChars="200"/>
        <w:jc w:val="left"/>
        <w:rPr>
          <w:b/>
          <w:bCs/>
          <w:color w:val="auto"/>
          <w:szCs w:val="21"/>
          <w:highlight w:val="none"/>
        </w:rPr>
      </w:pPr>
    </w:p>
    <w:p w14:paraId="0CCA2ACB">
      <w:pPr>
        <w:spacing w:line="360" w:lineRule="auto"/>
        <w:ind w:firstLine="422" w:firstLineChars="200"/>
        <w:jc w:val="left"/>
        <w:rPr>
          <w:b/>
          <w:bCs/>
          <w:color w:val="auto"/>
          <w:szCs w:val="21"/>
          <w:highlight w:val="none"/>
        </w:rPr>
      </w:pPr>
    </w:p>
    <w:p w14:paraId="0EE8176E">
      <w:pPr>
        <w:spacing w:line="360" w:lineRule="auto"/>
        <w:ind w:firstLine="422" w:firstLineChars="200"/>
        <w:jc w:val="left"/>
        <w:rPr>
          <w:b/>
          <w:bCs/>
          <w:color w:val="auto"/>
          <w:szCs w:val="21"/>
          <w:highlight w:val="none"/>
        </w:rPr>
      </w:pPr>
    </w:p>
    <w:p w14:paraId="166ED325">
      <w:pPr>
        <w:spacing w:line="360" w:lineRule="auto"/>
        <w:ind w:firstLine="422" w:firstLineChars="200"/>
        <w:jc w:val="left"/>
        <w:rPr>
          <w:b/>
          <w:bCs/>
          <w:color w:val="auto"/>
          <w:szCs w:val="21"/>
          <w:highlight w:val="none"/>
        </w:rPr>
      </w:pPr>
    </w:p>
    <w:p w14:paraId="3B3CC921">
      <w:pPr>
        <w:spacing w:line="360" w:lineRule="auto"/>
        <w:ind w:firstLine="422" w:firstLineChars="200"/>
        <w:jc w:val="left"/>
        <w:rPr>
          <w:b/>
          <w:bCs/>
          <w:color w:val="auto"/>
          <w:szCs w:val="21"/>
          <w:highlight w:val="none"/>
        </w:rPr>
      </w:pPr>
    </w:p>
    <w:p w14:paraId="38E2863E">
      <w:pPr>
        <w:spacing w:line="360" w:lineRule="auto"/>
        <w:jc w:val="center"/>
        <w:rPr>
          <w:b/>
          <w:bCs/>
          <w:color w:val="auto"/>
          <w:szCs w:val="21"/>
          <w:highlight w:val="none"/>
        </w:rPr>
      </w:pPr>
      <w:r>
        <w:rPr>
          <w:rFonts w:hint="eastAsia"/>
          <w:b/>
          <w:bCs/>
          <w:color w:val="auto"/>
          <w:szCs w:val="21"/>
          <w:highlight w:val="none"/>
        </w:rPr>
        <w:t>图6.1</w:t>
      </w:r>
      <w:r>
        <w:rPr>
          <w:b/>
          <w:bCs/>
          <w:color w:val="auto"/>
          <w:szCs w:val="21"/>
          <w:highlight w:val="none"/>
        </w:rPr>
        <w:t xml:space="preserve"> </w:t>
      </w:r>
      <w:r>
        <w:rPr>
          <w:rFonts w:hint="eastAsia"/>
          <w:b/>
          <w:bCs/>
          <w:color w:val="auto"/>
          <w:szCs w:val="21"/>
          <w:highlight w:val="none"/>
        </w:rPr>
        <w:t>灵宝盆地深地震反射探测剖面位置参考图</w:t>
      </w:r>
    </w:p>
    <w:p w14:paraId="498D46AF">
      <w:pPr>
        <w:keepNext/>
        <w:keepLines/>
        <w:tabs>
          <w:tab w:val="left" w:pos="840"/>
        </w:tabs>
        <w:spacing w:before="120" w:after="120" w:line="360" w:lineRule="auto"/>
        <w:jc w:val="left"/>
        <w:outlineLvl w:val="1"/>
        <w:rPr>
          <w:b/>
          <w:bCs/>
          <w:color w:val="auto"/>
          <w:kern w:val="0"/>
          <w:szCs w:val="21"/>
          <w:highlight w:val="none"/>
        </w:rPr>
      </w:pPr>
      <w:r>
        <w:rPr>
          <w:rFonts w:hint="eastAsia"/>
          <w:b/>
          <w:bCs/>
          <w:color w:val="auto"/>
          <w:kern w:val="0"/>
          <w:szCs w:val="21"/>
          <w:highlight w:val="none"/>
        </w:rPr>
        <w:t>二、剖面位置</w:t>
      </w:r>
    </w:p>
    <w:p w14:paraId="779CCD50">
      <w:pPr>
        <w:spacing w:line="360" w:lineRule="auto"/>
        <w:ind w:firstLine="420" w:firstLineChars="200"/>
        <w:jc w:val="left"/>
        <w:rPr>
          <w:color w:val="auto"/>
          <w:szCs w:val="21"/>
          <w:highlight w:val="none"/>
        </w:rPr>
      </w:pPr>
      <w:r>
        <w:rPr>
          <w:rFonts w:hint="eastAsia"/>
          <w:color w:val="auto"/>
          <w:szCs w:val="21"/>
          <w:highlight w:val="none"/>
        </w:rPr>
        <w:t>1.灵宝盆地深地震反射探测</w:t>
      </w:r>
    </w:p>
    <w:p w14:paraId="34AE342F">
      <w:pPr>
        <w:spacing w:line="360" w:lineRule="auto"/>
        <w:ind w:firstLine="420" w:firstLineChars="200"/>
        <w:jc w:val="left"/>
        <w:rPr>
          <w:color w:val="auto"/>
          <w:szCs w:val="21"/>
          <w:highlight w:val="none"/>
        </w:rPr>
      </w:pPr>
      <w:r>
        <w:rPr>
          <w:rFonts w:hint="eastAsia"/>
          <w:color w:val="auto"/>
          <w:szCs w:val="21"/>
          <w:highlight w:val="none"/>
        </w:rPr>
        <w:t>设计线路自灵宝市西南部朱阳镇南秦岭山地向北，跨华山山前断裂，过黄土台地（台塬）地区与黄河河道后，经芮城县西部向北至中条山南麓止，探测剖面长度不少于</w:t>
      </w:r>
      <w:r>
        <w:rPr>
          <w:color w:val="auto"/>
          <w:szCs w:val="21"/>
          <w:highlight w:val="none"/>
        </w:rPr>
        <w:t>58</w:t>
      </w:r>
      <w:r>
        <w:rPr>
          <w:rFonts w:hint="eastAsia"/>
          <w:color w:val="auto"/>
          <w:szCs w:val="21"/>
          <w:highlight w:val="none"/>
        </w:rPr>
        <w:t>km（图</w:t>
      </w:r>
      <w:r>
        <w:rPr>
          <w:color w:val="auto"/>
          <w:szCs w:val="21"/>
          <w:highlight w:val="none"/>
        </w:rPr>
        <w:t>6.</w:t>
      </w:r>
      <w:r>
        <w:rPr>
          <w:rFonts w:hint="eastAsia"/>
          <w:color w:val="auto"/>
          <w:szCs w:val="21"/>
          <w:highlight w:val="none"/>
        </w:rPr>
        <w:t>1）。</w:t>
      </w:r>
    </w:p>
    <w:p w14:paraId="70E4EE40">
      <w:pPr>
        <w:keepNext/>
        <w:keepLines/>
        <w:tabs>
          <w:tab w:val="left" w:pos="840"/>
        </w:tabs>
        <w:spacing w:before="120" w:after="120" w:line="360" w:lineRule="auto"/>
        <w:jc w:val="left"/>
        <w:outlineLvl w:val="1"/>
        <w:rPr>
          <w:color w:val="auto"/>
          <w:kern w:val="0"/>
          <w:szCs w:val="21"/>
          <w:highlight w:val="none"/>
        </w:rPr>
      </w:pPr>
      <w:r>
        <w:rPr>
          <w:rFonts w:hint="eastAsia"/>
          <w:color w:val="auto"/>
          <w:kern w:val="0"/>
          <w:szCs w:val="21"/>
          <w:highlight w:val="none"/>
        </w:rPr>
        <w:t>三、工作内容</w:t>
      </w:r>
    </w:p>
    <w:p w14:paraId="4B4EDCD0">
      <w:pPr>
        <w:spacing w:line="360" w:lineRule="auto"/>
        <w:ind w:firstLine="420" w:firstLineChars="200"/>
        <w:jc w:val="left"/>
        <w:rPr>
          <w:color w:val="auto"/>
          <w:szCs w:val="21"/>
          <w:highlight w:val="none"/>
        </w:rPr>
      </w:pPr>
      <w:r>
        <w:rPr>
          <w:rFonts w:hint="eastAsia"/>
          <w:color w:val="auto"/>
          <w:szCs w:val="21"/>
          <w:highlight w:val="none"/>
        </w:rPr>
        <w:t>主要工作内容包括测线野外堪选、设计、钻爆作业、野外数据采集、数据处理及成果剖面解释、深部构造模型建立、地壳速度结构分析、地质构造的综合解释、数据库建设等。</w:t>
      </w:r>
    </w:p>
    <w:p w14:paraId="6ECC01EF">
      <w:pPr>
        <w:spacing w:line="360" w:lineRule="auto"/>
        <w:ind w:firstLine="420" w:firstLineChars="200"/>
        <w:jc w:val="left"/>
        <w:rPr>
          <w:color w:val="auto"/>
          <w:szCs w:val="21"/>
          <w:highlight w:val="none"/>
        </w:rPr>
      </w:pPr>
      <w:r>
        <w:rPr>
          <w:rFonts w:hint="eastAsia"/>
          <w:color w:val="auto"/>
          <w:szCs w:val="21"/>
          <w:highlight w:val="none"/>
        </w:rPr>
        <w:t>1.进行详细的野外踏勘，合理布设勘探测线，采用爆炸震源进行地震波激发，按照相关规范进行野外数据采集和数据处理。</w:t>
      </w:r>
    </w:p>
    <w:p w14:paraId="1383ACAD">
      <w:pPr>
        <w:spacing w:line="360" w:lineRule="auto"/>
        <w:ind w:firstLine="420" w:firstLineChars="200"/>
        <w:jc w:val="left"/>
        <w:rPr>
          <w:color w:val="auto"/>
          <w:szCs w:val="21"/>
          <w:highlight w:val="none"/>
        </w:rPr>
      </w:pPr>
      <w:r>
        <w:rPr>
          <w:rFonts w:hint="eastAsia"/>
          <w:color w:val="auto"/>
          <w:szCs w:val="21"/>
          <w:highlight w:val="none"/>
        </w:rPr>
        <w:t>2.通过深地震反射探测（多次覆盖纵波反射方法）获得剖面区地壳精细结构及目标断裂的深浅部断裂构造关系，结合河南省已有的地质、地震资料，总结研究区深部孕震构造特征。</w:t>
      </w:r>
    </w:p>
    <w:p w14:paraId="573839F5">
      <w:pPr>
        <w:spacing w:line="360" w:lineRule="auto"/>
        <w:ind w:firstLine="420" w:firstLineChars="200"/>
        <w:jc w:val="left"/>
        <w:rPr>
          <w:color w:val="auto"/>
          <w:szCs w:val="21"/>
          <w:highlight w:val="none"/>
        </w:rPr>
      </w:pPr>
      <w:r>
        <w:rPr>
          <w:rFonts w:hint="eastAsia"/>
          <w:color w:val="auto"/>
          <w:szCs w:val="21"/>
          <w:highlight w:val="none"/>
        </w:rPr>
        <w:t>3.提交完整的原始数据，提供相关过程产出的技术资料、成果剖面及解译图件、技术报告等，并按照甲方提供的数据库模板进行入库。</w:t>
      </w:r>
    </w:p>
    <w:p w14:paraId="2BE2C039">
      <w:pPr>
        <w:keepNext/>
        <w:keepLines/>
        <w:tabs>
          <w:tab w:val="left" w:pos="840"/>
        </w:tabs>
        <w:spacing w:before="120" w:after="120" w:line="360" w:lineRule="auto"/>
        <w:jc w:val="left"/>
        <w:outlineLvl w:val="1"/>
        <w:rPr>
          <w:b/>
          <w:bCs/>
          <w:color w:val="auto"/>
          <w:kern w:val="0"/>
          <w:szCs w:val="21"/>
          <w:highlight w:val="none"/>
        </w:rPr>
      </w:pPr>
      <w:r>
        <w:rPr>
          <w:rFonts w:hint="eastAsia"/>
          <w:b/>
          <w:bCs/>
          <w:color w:val="auto"/>
          <w:kern w:val="0"/>
          <w:szCs w:val="21"/>
          <w:highlight w:val="none"/>
        </w:rPr>
        <w:t>四、技术要求</w:t>
      </w:r>
    </w:p>
    <w:p w14:paraId="4AC59DB2">
      <w:pPr>
        <w:spacing w:line="360" w:lineRule="auto"/>
        <w:ind w:firstLine="420" w:firstLineChars="200"/>
        <w:jc w:val="left"/>
        <w:rPr>
          <w:color w:val="auto"/>
          <w:szCs w:val="21"/>
          <w:highlight w:val="none"/>
        </w:rPr>
      </w:pPr>
      <w:r>
        <w:rPr>
          <w:rFonts w:hint="eastAsia"/>
          <w:color w:val="auto"/>
          <w:szCs w:val="21"/>
          <w:highlight w:val="none"/>
        </w:rPr>
        <w:t>1.深地震反射探测</w:t>
      </w:r>
    </w:p>
    <w:p w14:paraId="0C745070">
      <w:pPr>
        <w:autoSpaceDE w:val="0"/>
        <w:autoSpaceDN w:val="0"/>
        <w:spacing w:line="360" w:lineRule="auto"/>
        <w:ind w:firstLine="480"/>
        <w:jc w:val="left"/>
        <w:rPr>
          <w:color w:val="auto"/>
          <w:kern w:val="0"/>
          <w:szCs w:val="21"/>
          <w:highlight w:val="none"/>
        </w:rPr>
      </w:pPr>
      <w:r>
        <w:rPr>
          <w:rFonts w:hint="eastAsia"/>
          <w:color w:val="auto"/>
          <w:kern w:val="0"/>
          <w:szCs w:val="21"/>
          <w:highlight w:val="none"/>
        </w:rPr>
        <w:t>（1）深地震反射剖面的探测目标层深度为莫霍面，需兼顾的浅部目标层深度为500～600m。</w:t>
      </w:r>
    </w:p>
    <w:p w14:paraId="2E1E00BB">
      <w:pPr>
        <w:autoSpaceDE w:val="0"/>
        <w:autoSpaceDN w:val="0"/>
        <w:spacing w:line="360" w:lineRule="auto"/>
        <w:ind w:firstLine="480"/>
        <w:jc w:val="left"/>
        <w:rPr>
          <w:color w:val="auto"/>
          <w:szCs w:val="21"/>
          <w:highlight w:val="none"/>
        </w:rPr>
      </w:pPr>
      <w:r>
        <w:rPr>
          <w:rFonts w:hint="eastAsia"/>
          <w:color w:val="auto"/>
          <w:kern w:val="0"/>
          <w:szCs w:val="21"/>
          <w:highlight w:val="none"/>
        </w:rPr>
        <w:t>（2）</w:t>
      </w:r>
      <w:r>
        <w:rPr>
          <w:rFonts w:hint="eastAsia"/>
          <w:color w:val="auto"/>
          <w:szCs w:val="21"/>
          <w:highlight w:val="none"/>
        </w:rPr>
        <w:t>深地震反射剖面的数据采集宜采用428UL、Zland节点地震仪等现代先进的地震仪；为兼顾来自深、浅不同深度的反射信号，地震波接收应采用固有频率≤10Hz的地震检波器串。</w:t>
      </w:r>
    </w:p>
    <w:p w14:paraId="31438EEE">
      <w:pPr>
        <w:autoSpaceDE w:val="0"/>
        <w:autoSpaceDN w:val="0"/>
        <w:spacing w:line="360" w:lineRule="auto"/>
        <w:ind w:firstLine="480"/>
        <w:jc w:val="left"/>
        <w:rPr>
          <w:color w:val="auto"/>
          <w:kern w:val="0"/>
          <w:szCs w:val="21"/>
          <w:highlight w:val="none"/>
        </w:rPr>
      </w:pPr>
      <w:r>
        <w:rPr>
          <w:rFonts w:hint="eastAsia"/>
          <w:color w:val="auto"/>
          <w:szCs w:val="21"/>
          <w:highlight w:val="none"/>
        </w:rPr>
        <w:t>（3）</w:t>
      </w:r>
      <w:r>
        <w:rPr>
          <w:rFonts w:hint="eastAsia"/>
          <w:color w:val="auto"/>
          <w:kern w:val="0"/>
          <w:szCs w:val="21"/>
          <w:highlight w:val="none"/>
        </w:rPr>
        <w:t>地震波激发应采用钻孔爆破震源。考虑到地壳浅部反射波能量较强，而深部结晶岩内部的反射系数通常较小，要求采用大、小炮相结合的地震波激发方式，实际激发孔深、激发药量应通过现场试验确定。</w:t>
      </w:r>
    </w:p>
    <w:p w14:paraId="14255247">
      <w:pPr>
        <w:spacing w:line="360" w:lineRule="auto"/>
        <w:ind w:firstLine="420" w:firstLineChars="200"/>
        <w:jc w:val="left"/>
        <w:rPr>
          <w:color w:val="auto"/>
          <w:szCs w:val="21"/>
          <w:highlight w:val="none"/>
        </w:rPr>
      </w:pPr>
      <w:r>
        <w:rPr>
          <w:rFonts w:hint="eastAsia"/>
          <w:color w:val="auto"/>
          <w:kern w:val="0"/>
          <w:szCs w:val="21"/>
          <w:highlight w:val="none"/>
        </w:rPr>
        <w:t>（4）深地震反射剖面探测应采用多次覆盖探测方法，观测系统参数应通过现场试验确定，根据已有深反射探测结果和经验，原则上可在下列范围内选择，道间距不大于40m，有效接收道数不小于1000道，大炮炮距不大于1km，小炮炮间距不大于250m，覆盖次数≥</w:t>
      </w:r>
      <w:r>
        <w:rPr>
          <w:color w:val="auto"/>
          <w:kern w:val="0"/>
          <w:szCs w:val="21"/>
          <w:highlight w:val="none"/>
        </w:rPr>
        <w:t>48</w:t>
      </w:r>
      <w:r>
        <w:rPr>
          <w:rFonts w:hint="eastAsia"/>
          <w:color w:val="auto"/>
          <w:kern w:val="0"/>
          <w:szCs w:val="21"/>
          <w:highlight w:val="none"/>
        </w:rPr>
        <w:t>次。</w:t>
      </w:r>
    </w:p>
    <w:p w14:paraId="7153E854">
      <w:pPr>
        <w:spacing w:line="360" w:lineRule="auto"/>
        <w:ind w:firstLine="420" w:firstLineChars="200"/>
        <w:jc w:val="left"/>
        <w:rPr>
          <w:color w:val="auto"/>
          <w:szCs w:val="21"/>
          <w:highlight w:val="none"/>
        </w:rPr>
      </w:pPr>
      <w:r>
        <w:rPr>
          <w:rFonts w:hint="eastAsia"/>
          <w:color w:val="auto"/>
          <w:kern w:val="0"/>
          <w:szCs w:val="21"/>
          <w:highlight w:val="none"/>
        </w:rPr>
        <w:t>（5）深地震反射原始记录合格率应大于99%；原始记录上的有效波应能够辨认，目标层反射波组清晰；干扰波较强时，经过初步处理后的单炮记录能识别目标层反射波组。</w:t>
      </w:r>
    </w:p>
    <w:p w14:paraId="42B08890">
      <w:pPr>
        <w:spacing w:line="360" w:lineRule="auto"/>
        <w:ind w:firstLine="420" w:firstLineChars="200"/>
        <w:jc w:val="left"/>
        <w:rPr>
          <w:color w:val="auto"/>
          <w:kern w:val="0"/>
          <w:szCs w:val="21"/>
          <w:highlight w:val="none"/>
        </w:rPr>
      </w:pPr>
      <w:r>
        <w:rPr>
          <w:rFonts w:hint="eastAsia"/>
          <w:color w:val="auto"/>
          <w:kern w:val="0"/>
          <w:szCs w:val="21"/>
          <w:highlight w:val="none"/>
        </w:rPr>
        <w:t>（6）深地震反射测线上所有物理点的坐标和高程应采用高精度的测量仪器进行实测，</w:t>
      </w:r>
      <w:r>
        <w:rPr>
          <w:rFonts w:hint="eastAsia"/>
          <w:color w:val="auto"/>
          <w:szCs w:val="21"/>
          <w:highlight w:val="none"/>
        </w:rPr>
        <w:t>平面坐标采用WGS84坐标系，测地工作质量检查点的比例不少于总工作量的5%。</w:t>
      </w:r>
      <w:r>
        <w:rPr>
          <w:rFonts w:hint="eastAsia"/>
          <w:color w:val="auto"/>
          <w:kern w:val="0"/>
          <w:szCs w:val="21"/>
          <w:highlight w:val="none"/>
        </w:rPr>
        <w:t>测线物理点定位精度应优于1 m；测线起点、终点、拐点和重要地物等关键位置要有详细记录，接收点和激发点应设立明显标志。</w:t>
      </w:r>
    </w:p>
    <w:p w14:paraId="0216698E">
      <w:pPr>
        <w:spacing w:line="360" w:lineRule="auto"/>
        <w:ind w:firstLine="420" w:firstLineChars="200"/>
        <w:jc w:val="left"/>
        <w:rPr>
          <w:color w:val="auto"/>
          <w:kern w:val="0"/>
          <w:szCs w:val="21"/>
          <w:highlight w:val="none"/>
        </w:rPr>
      </w:pPr>
      <w:r>
        <w:rPr>
          <w:rFonts w:hint="eastAsia"/>
          <w:color w:val="auto"/>
          <w:kern w:val="0"/>
          <w:szCs w:val="21"/>
          <w:highlight w:val="none"/>
        </w:rPr>
        <w:t>（7）数据处理：应根据探测区的地质构造特点、任务要求和原始单炮记录特征，通过试验确定处理流程和参数。处理流程应包含格式转换、观测系统定义、记录（道）编辑、干扰波压制（去噪）、增益控制、静校正、反褶积、道集分选、速度分析和动校正、剩余静校正、叠加、偏移等主要处理过程。</w:t>
      </w:r>
    </w:p>
    <w:p w14:paraId="2D241AA6">
      <w:pPr>
        <w:spacing w:line="360" w:lineRule="auto"/>
        <w:ind w:firstLine="420" w:firstLineChars="200"/>
        <w:jc w:val="left"/>
        <w:rPr>
          <w:color w:val="auto"/>
          <w:kern w:val="0"/>
          <w:szCs w:val="21"/>
          <w:highlight w:val="none"/>
        </w:rPr>
      </w:pPr>
      <w:r>
        <w:rPr>
          <w:rFonts w:hint="eastAsia"/>
          <w:color w:val="auto"/>
          <w:kern w:val="0"/>
          <w:szCs w:val="21"/>
          <w:highlight w:val="none"/>
        </w:rPr>
        <w:t>资料处理过程中应进行质量控制，并重点做好如下处理：</w:t>
      </w:r>
    </w:p>
    <w:p w14:paraId="7CFDB244">
      <w:pPr>
        <w:spacing w:line="360" w:lineRule="auto"/>
        <w:ind w:firstLine="420" w:firstLineChars="200"/>
        <w:jc w:val="left"/>
        <w:rPr>
          <w:color w:val="auto"/>
          <w:kern w:val="0"/>
          <w:szCs w:val="21"/>
          <w:highlight w:val="none"/>
        </w:rPr>
      </w:pPr>
      <w:r>
        <w:rPr>
          <w:rFonts w:hint="eastAsia"/>
          <w:color w:val="auto"/>
          <w:kern w:val="0"/>
          <w:szCs w:val="21"/>
          <w:highlight w:val="none"/>
        </w:rPr>
        <w:t>①应做好地震记录的编辑、弱反射信号提取、干扰波压制和动、静校正等处理，确保处理剖面有较高的信噪比，且无影响构造识别的干扰波；</w:t>
      </w:r>
    </w:p>
    <w:p w14:paraId="3D9D1B76">
      <w:pPr>
        <w:spacing w:line="360" w:lineRule="auto"/>
        <w:ind w:firstLine="420" w:firstLineChars="200"/>
        <w:jc w:val="left"/>
        <w:rPr>
          <w:color w:val="auto"/>
          <w:kern w:val="0"/>
          <w:szCs w:val="21"/>
          <w:highlight w:val="none"/>
        </w:rPr>
      </w:pPr>
      <w:r>
        <w:rPr>
          <w:rFonts w:hint="eastAsia"/>
          <w:color w:val="auto"/>
          <w:kern w:val="0"/>
          <w:szCs w:val="21"/>
          <w:highlight w:val="none"/>
        </w:rPr>
        <w:t>②速度求取应有足够的动校正速度分析段，以提高反射波的叠加效果和时深转换精度；</w:t>
      </w:r>
    </w:p>
    <w:p w14:paraId="33F9003F">
      <w:pPr>
        <w:spacing w:line="360" w:lineRule="auto"/>
        <w:ind w:firstLine="420" w:firstLineChars="200"/>
        <w:jc w:val="left"/>
        <w:rPr>
          <w:color w:val="auto"/>
          <w:kern w:val="0"/>
          <w:szCs w:val="21"/>
          <w:highlight w:val="none"/>
        </w:rPr>
      </w:pPr>
      <w:r>
        <w:rPr>
          <w:rFonts w:hint="eastAsia"/>
          <w:color w:val="auto"/>
          <w:kern w:val="0"/>
          <w:szCs w:val="21"/>
          <w:highlight w:val="none"/>
        </w:rPr>
        <w:t>③地层倾角较大、地下构造复杂或绕射波发育时，应进行反射波的偏移归位处理，提高地下构造成像效果。</w:t>
      </w:r>
    </w:p>
    <w:p w14:paraId="14683F7C">
      <w:pPr>
        <w:spacing w:line="360" w:lineRule="auto"/>
        <w:ind w:firstLine="420" w:firstLineChars="200"/>
        <w:jc w:val="left"/>
        <w:rPr>
          <w:color w:val="auto"/>
          <w:kern w:val="0"/>
          <w:szCs w:val="21"/>
          <w:highlight w:val="none"/>
        </w:rPr>
      </w:pPr>
      <w:r>
        <w:rPr>
          <w:rFonts w:hint="eastAsia"/>
          <w:color w:val="auto"/>
          <w:kern w:val="0"/>
          <w:szCs w:val="21"/>
          <w:highlight w:val="none"/>
        </w:rPr>
        <w:t>（8）资料分析解释应依据剖面上的反射波组特征，确定反射波组标准层，结合地质资料和其它地球物理资料进行反射波对比分析，确定地震波组与壳内地质层位或构造的关系、分布范围和变化规律。</w:t>
      </w:r>
    </w:p>
    <w:p w14:paraId="30B63820">
      <w:pPr>
        <w:spacing w:line="360" w:lineRule="auto"/>
        <w:ind w:firstLine="420" w:firstLineChars="200"/>
        <w:jc w:val="left"/>
        <w:rPr>
          <w:color w:val="auto"/>
          <w:kern w:val="0"/>
          <w:szCs w:val="21"/>
          <w:highlight w:val="none"/>
        </w:rPr>
      </w:pPr>
      <w:r>
        <w:rPr>
          <w:rFonts w:hint="eastAsia"/>
          <w:color w:val="auto"/>
          <w:kern w:val="0"/>
          <w:szCs w:val="21"/>
          <w:highlight w:val="none"/>
        </w:rPr>
        <w:t>解释成果应包括以下内容：</w:t>
      </w:r>
    </w:p>
    <w:p w14:paraId="25B074CD">
      <w:pPr>
        <w:widowControl/>
        <w:spacing w:line="360" w:lineRule="auto"/>
        <w:jc w:val="left"/>
        <w:rPr>
          <w:color w:val="auto"/>
          <w:kern w:val="0"/>
          <w:szCs w:val="21"/>
          <w:highlight w:val="none"/>
        </w:rPr>
      </w:pPr>
      <w:r>
        <w:rPr>
          <w:rFonts w:hint="eastAsia"/>
          <w:color w:val="auto"/>
          <w:kern w:val="0"/>
          <w:szCs w:val="21"/>
          <w:highlight w:val="none"/>
        </w:rPr>
        <w:t xml:space="preserve">    ①主要地质构造展布和断裂的深、浅构造特征； </w:t>
      </w:r>
    </w:p>
    <w:p w14:paraId="31727AE1">
      <w:pPr>
        <w:widowControl/>
        <w:spacing w:line="360" w:lineRule="auto"/>
        <w:jc w:val="left"/>
        <w:rPr>
          <w:color w:val="auto"/>
          <w:kern w:val="0"/>
          <w:szCs w:val="21"/>
          <w:highlight w:val="none"/>
        </w:rPr>
      </w:pPr>
      <w:r>
        <w:rPr>
          <w:rFonts w:hint="eastAsia"/>
          <w:color w:val="auto"/>
          <w:kern w:val="0"/>
          <w:szCs w:val="21"/>
          <w:highlight w:val="none"/>
        </w:rPr>
        <w:t xml:space="preserve">    ②地壳分层结构及其特征；</w:t>
      </w:r>
    </w:p>
    <w:p w14:paraId="777ED69E">
      <w:pPr>
        <w:widowControl/>
        <w:spacing w:line="360" w:lineRule="auto"/>
        <w:jc w:val="left"/>
        <w:rPr>
          <w:color w:val="auto"/>
          <w:kern w:val="0"/>
          <w:szCs w:val="21"/>
          <w:highlight w:val="none"/>
        </w:rPr>
      </w:pPr>
      <w:r>
        <w:rPr>
          <w:rFonts w:hint="eastAsia"/>
          <w:color w:val="auto"/>
          <w:kern w:val="0"/>
          <w:szCs w:val="21"/>
          <w:highlight w:val="none"/>
        </w:rPr>
        <w:t xml:space="preserve">    ③深地震反射剖面综合解释成果图，主要包括，深地震反射叠加时间剖面图、解释剖面图等，成图比例应符合GB/T 36072-2018《活动断层探测》规定。</w:t>
      </w:r>
    </w:p>
    <w:p w14:paraId="69F171D8">
      <w:pPr>
        <w:spacing w:line="360" w:lineRule="auto"/>
        <w:ind w:firstLine="480"/>
        <w:jc w:val="left"/>
        <w:rPr>
          <w:color w:val="auto"/>
          <w:kern w:val="0"/>
          <w:szCs w:val="21"/>
          <w:highlight w:val="none"/>
        </w:rPr>
      </w:pPr>
      <w:r>
        <w:rPr>
          <w:color w:val="auto"/>
          <w:kern w:val="0"/>
          <w:szCs w:val="21"/>
          <w:highlight w:val="none"/>
        </w:rPr>
        <w:t>2</w:t>
      </w:r>
      <w:r>
        <w:rPr>
          <w:rFonts w:hint="eastAsia"/>
          <w:color w:val="auto"/>
          <w:kern w:val="0"/>
          <w:szCs w:val="21"/>
          <w:highlight w:val="none"/>
        </w:rPr>
        <w:t>.利用本次深部探测和以往探测研究结果，分析研究灵宝盆地及周围强震发生的深部结构、构造环境，为科学制定防震减灾规划提供基础资料。</w:t>
      </w:r>
    </w:p>
    <w:p w14:paraId="69C2BB92">
      <w:pPr>
        <w:spacing w:line="360" w:lineRule="auto"/>
        <w:ind w:firstLine="480"/>
        <w:jc w:val="left"/>
        <w:rPr>
          <w:color w:val="auto"/>
          <w:kern w:val="0"/>
          <w:szCs w:val="21"/>
          <w:highlight w:val="none"/>
        </w:rPr>
      </w:pPr>
      <w:r>
        <w:rPr>
          <w:color w:val="auto"/>
          <w:kern w:val="0"/>
          <w:szCs w:val="21"/>
          <w:highlight w:val="none"/>
        </w:rPr>
        <w:t>3</w:t>
      </w:r>
      <w:r>
        <w:rPr>
          <w:rFonts w:hint="eastAsia"/>
          <w:color w:val="auto"/>
          <w:kern w:val="0"/>
          <w:szCs w:val="21"/>
          <w:highlight w:val="none"/>
        </w:rPr>
        <w:t>.提交的主要研究结果</w:t>
      </w:r>
    </w:p>
    <w:p w14:paraId="6A2AE205">
      <w:pPr>
        <w:spacing w:line="360" w:lineRule="auto"/>
        <w:ind w:firstLine="420" w:firstLineChars="200"/>
        <w:jc w:val="left"/>
        <w:rPr>
          <w:color w:val="auto"/>
          <w:kern w:val="0"/>
          <w:szCs w:val="21"/>
          <w:highlight w:val="none"/>
        </w:rPr>
      </w:pPr>
      <w:r>
        <w:rPr>
          <w:rFonts w:hint="eastAsia"/>
          <w:color w:val="auto"/>
          <w:kern w:val="0"/>
          <w:szCs w:val="21"/>
          <w:highlight w:val="none"/>
        </w:rPr>
        <w:t>①测量成果光盘（含GPS成果和实际地形地物草图）;</w:t>
      </w:r>
    </w:p>
    <w:p w14:paraId="6E4AB7F2">
      <w:pPr>
        <w:spacing w:line="360" w:lineRule="auto"/>
        <w:ind w:firstLine="420" w:firstLineChars="200"/>
        <w:jc w:val="left"/>
        <w:rPr>
          <w:color w:val="auto"/>
          <w:kern w:val="0"/>
          <w:szCs w:val="21"/>
          <w:highlight w:val="none"/>
        </w:rPr>
      </w:pPr>
      <w:r>
        <w:rPr>
          <w:rFonts w:hint="eastAsia"/>
          <w:color w:val="auto"/>
          <w:kern w:val="0"/>
          <w:szCs w:val="21"/>
          <w:highlight w:val="none"/>
        </w:rPr>
        <w:t>②测量总结报告（纸介质和电子版）;</w:t>
      </w:r>
    </w:p>
    <w:p w14:paraId="2A359F24">
      <w:pPr>
        <w:spacing w:line="360" w:lineRule="auto"/>
        <w:ind w:firstLine="420" w:firstLineChars="200"/>
        <w:jc w:val="left"/>
        <w:rPr>
          <w:color w:val="auto"/>
          <w:kern w:val="0"/>
          <w:szCs w:val="21"/>
          <w:highlight w:val="none"/>
        </w:rPr>
      </w:pPr>
      <w:r>
        <w:rPr>
          <w:rFonts w:hint="eastAsia"/>
          <w:color w:val="auto"/>
          <w:kern w:val="0"/>
          <w:szCs w:val="21"/>
          <w:highlight w:val="none"/>
        </w:rPr>
        <w:t>③各炮的的地震记录数据；</w:t>
      </w:r>
    </w:p>
    <w:p w14:paraId="013C24AC">
      <w:pPr>
        <w:spacing w:line="360" w:lineRule="auto"/>
        <w:ind w:firstLine="420" w:firstLineChars="200"/>
        <w:jc w:val="left"/>
        <w:rPr>
          <w:color w:val="auto"/>
          <w:kern w:val="0"/>
          <w:szCs w:val="21"/>
          <w:highlight w:val="none"/>
        </w:rPr>
      </w:pPr>
      <w:r>
        <w:rPr>
          <w:rFonts w:hint="eastAsia"/>
          <w:color w:val="auto"/>
          <w:kern w:val="0"/>
          <w:szCs w:val="21"/>
          <w:highlight w:val="none"/>
        </w:rPr>
        <w:t>④深地震反射叠加时间剖面图；</w:t>
      </w:r>
    </w:p>
    <w:p w14:paraId="37262421">
      <w:pPr>
        <w:spacing w:line="360" w:lineRule="auto"/>
        <w:ind w:firstLine="420" w:firstLineChars="200"/>
        <w:jc w:val="left"/>
        <w:rPr>
          <w:color w:val="auto"/>
          <w:kern w:val="0"/>
          <w:szCs w:val="21"/>
          <w:highlight w:val="none"/>
        </w:rPr>
      </w:pPr>
      <w:r>
        <w:rPr>
          <w:rFonts w:hint="eastAsia"/>
          <w:color w:val="auto"/>
          <w:kern w:val="0"/>
          <w:szCs w:val="21"/>
          <w:highlight w:val="none"/>
        </w:rPr>
        <w:t>⑤深地震反射解释剖面图；</w:t>
      </w:r>
    </w:p>
    <w:p w14:paraId="58BE9126">
      <w:pPr>
        <w:spacing w:line="360" w:lineRule="auto"/>
        <w:ind w:firstLine="420" w:firstLineChars="200"/>
        <w:jc w:val="left"/>
        <w:rPr>
          <w:color w:val="auto"/>
          <w:kern w:val="0"/>
          <w:szCs w:val="21"/>
          <w:highlight w:val="none"/>
        </w:rPr>
      </w:pPr>
      <w:r>
        <w:rPr>
          <w:rFonts w:hint="eastAsia"/>
          <w:color w:val="auto"/>
          <w:kern w:val="0"/>
          <w:szCs w:val="21"/>
          <w:highlight w:val="none"/>
        </w:rPr>
        <w:t>⑥施工设计报告、项目成果报告及有关成果图件，并提供其电子版。</w:t>
      </w:r>
    </w:p>
    <w:p w14:paraId="1D0F105F">
      <w:pPr>
        <w:spacing w:line="360" w:lineRule="auto"/>
        <w:ind w:firstLine="480"/>
        <w:jc w:val="left"/>
        <w:rPr>
          <w:color w:val="auto"/>
          <w:kern w:val="0"/>
          <w:szCs w:val="21"/>
          <w:highlight w:val="none"/>
        </w:rPr>
      </w:pPr>
      <w:r>
        <w:rPr>
          <w:color w:val="auto"/>
          <w:kern w:val="0"/>
          <w:szCs w:val="21"/>
          <w:highlight w:val="none"/>
        </w:rPr>
        <w:t>4</w:t>
      </w:r>
      <w:r>
        <w:rPr>
          <w:rFonts w:hint="eastAsia"/>
          <w:color w:val="auto"/>
          <w:kern w:val="0"/>
          <w:szCs w:val="21"/>
          <w:highlight w:val="none"/>
        </w:rPr>
        <w:t>.档案要求：按照档案验收要求，对数据采集、数据处理、数据解释产生的数据、表格、文档、图片等资料进行整理，提供相关过程产出的技术资料、图件和技术报告等。</w:t>
      </w:r>
    </w:p>
    <w:p w14:paraId="49A3A001">
      <w:pPr>
        <w:spacing w:line="360" w:lineRule="auto"/>
        <w:ind w:firstLine="480"/>
        <w:jc w:val="left"/>
        <w:rPr>
          <w:color w:val="auto"/>
          <w:kern w:val="0"/>
          <w:szCs w:val="21"/>
          <w:highlight w:val="none"/>
        </w:rPr>
      </w:pPr>
      <w:r>
        <w:rPr>
          <w:color w:val="auto"/>
          <w:kern w:val="0"/>
          <w:szCs w:val="21"/>
          <w:highlight w:val="none"/>
        </w:rPr>
        <w:t>5</w:t>
      </w:r>
      <w:r>
        <w:rPr>
          <w:rFonts w:hint="eastAsia"/>
          <w:color w:val="auto"/>
          <w:kern w:val="0"/>
          <w:szCs w:val="21"/>
          <w:highlight w:val="none"/>
        </w:rPr>
        <w:t>.中标</w:t>
      </w:r>
      <w:r>
        <w:rPr>
          <w:rFonts w:hint="eastAsia"/>
          <w:color w:val="auto"/>
          <w:szCs w:val="21"/>
          <w:highlight w:val="none"/>
        </w:rPr>
        <w:t>投标人</w:t>
      </w:r>
      <w:r>
        <w:rPr>
          <w:rFonts w:hint="eastAsia"/>
          <w:color w:val="auto"/>
          <w:kern w:val="0"/>
          <w:szCs w:val="21"/>
          <w:highlight w:val="none"/>
        </w:rPr>
        <w:t>完成现场测线踏勘后，需编制本项目施工方案，通过甲方组织的专家论证后实施。</w:t>
      </w:r>
    </w:p>
    <w:p w14:paraId="3F5E2D3C">
      <w:pPr>
        <w:keepNext/>
        <w:keepLines/>
        <w:tabs>
          <w:tab w:val="left" w:pos="840"/>
        </w:tabs>
        <w:spacing w:before="260" w:after="260" w:line="360" w:lineRule="auto"/>
        <w:ind w:left="420"/>
        <w:jc w:val="left"/>
        <w:outlineLvl w:val="1"/>
        <w:rPr>
          <w:b/>
          <w:bCs/>
          <w:color w:val="auto"/>
          <w:kern w:val="0"/>
          <w:szCs w:val="21"/>
          <w:highlight w:val="none"/>
        </w:rPr>
      </w:pPr>
      <w:r>
        <w:rPr>
          <w:rFonts w:hint="eastAsia"/>
          <w:b/>
          <w:bCs/>
          <w:color w:val="auto"/>
          <w:kern w:val="0"/>
          <w:szCs w:val="21"/>
          <w:highlight w:val="none"/>
        </w:rPr>
        <w:t>五、相关标准、行业标准、地方标准或者其他标准、规范</w:t>
      </w:r>
    </w:p>
    <w:p w14:paraId="5DA4D4F9">
      <w:pPr>
        <w:numPr>
          <w:ilvl w:val="2"/>
          <w:numId w:val="22"/>
        </w:numPr>
        <w:adjustRightInd w:val="0"/>
        <w:snapToGrid w:val="0"/>
        <w:spacing w:line="360" w:lineRule="auto"/>
        <w:ind w:left="0" w:firstLine="420"/>
        <w:jc w:val="left"/>
        <w:rPr>
          <w:color w:val="auto"/>
          <w:kern w:val="0"/>
          <w:szCs w:val="21"/>
          <w:highlight w:val="none"/>
        </w:rPr>
      </w:pPr>
      <w:r>
        <w:rPr>
          <w:rFonts w:hint="eastAsia"/>
          <w:color w:val="auto"/>
          <w:kern w:val="0"/>
          <w:szCs w:val="21"/>
          <w:highlight w:val="none"/>
        </w:rPr>
        <w:t>GB/T 36072—2018 《活动断层探测》</w:t>
      </w:r>
    </w:p>
    <w:p w14:paraId="4F92A099">
      <w:pPr>
        <w:numPr>
          <w:ilvl w:val="2"/>
          <w:numId w:val="22"/>
        </w:numPr>
        <w:adjustRightInd w:val="0"/>
        <w:snapToGrid w:val="0"/>
        <w:spacing w:line="360" w:lineRule="auto"/>
        <w:ind w:left="0" w:firstLine="420"/>
        <w:jc w:val="left"/>
        <w:rPr>
          <w:color w:val="auto"/>
          <w:kern w:val="0"/>
          <w:szCs w:val="21"/>
          <w:highlight w:val="none"/>
        </w:rPr>
      </w:pPr>
      <w:r>
        <w:rPr>
          <w:rFonts w:hint="eastAsia"/>
          <w:color w:val="auto"/>
          <w:kern w:val="0"/>
          <w:szCs w:val="21"/>
          <w:highlight w:val="none"/>
        </w:rPr>
        <w:t>《城市活动断层探测工作大纲》（中震防发[2014]3号），中国地震局震害防御司，2014</w:t>
      </w:r>
    </w:p>
    <w:p w14:paraId="282296CE">
      <w:pPr>
        <w:numPr>
          <w:ilvl w:val="2"/>
          <w:numId w:val="22"/>
        </w:numPr>
        <w:adjustRightInd w:val="0"/>
        <w:snapToGrid w:val="0"/>
        <w:spacing w:line="360" w:lineRule="auto"/>
        <w:ind w:left="0" w:firstLine="420"/>
        <w:jc w:val="left"/>
        <w:rPr>
          <w:color w:val="auto"/>
          <w:kern w:val="0"/>
          <w:szCs w:val="21"/>
          <w:highlight w:val="none"/>
        </w:rPr>
      </w:pPr>
      <w:r>
        <w:rPr>
          <w:rFonts w:hint="eastAsia"/>
          <w:color w:val="auto"/>
          <w:kern w:val="0"/>
          <w:szCs w:val="21"/>
          <w:highlight w:val="none"/>
        </w:rPr>
        <w:t>DB/T 53-2013 《1∶50 000活动断层填图》</w:t>
      </w:r>
    </w:p>
    <w:p w14:paraId="0070889B">
      <w:pPr>
        <w:numPr>
          <w:ilvl w:val="2"/>
          <w:numId w:val="22"/>
        </w:numPr>
        <w:adjustRightInd w:val="0"/>
        <w:snapToGrid w:val="0"/>
        <w:spacing w:line="360" w:lineRule="auto"/>
        <w:ind w:left="0" w:firstLine="420"/>
        <w:jc w:val="left"/>
        <w:rPr>
          <w:color w:val="auto"/>
          <w:kern w:val="0"/>
          <w:szCs w:val="21"/>
          <w:highlight w:val="none"/>
        </w:rPr>
      </w:pPr>
      <w:r>
        <w:rPr>
          <w:rFonts w:hint="eastAsia"/>
          <w:color w:val="auto"/>
          <w:kern w:val="0"/>
          <w:szCs w:val="21"/>
          <w:highlight w:val="none"/>
        </w:rPr>
        <w:t>行业标准《1:50 000活动断层填图数据库》</w:t>
      </w:r>
    </w:p>
    <w:p w14:paraId="7F7D3344">
      <w:pPr>
        <w:numPr>
          <w:ilvl w:val="2"/>
          <w:numId w:val="22"/>
        </w:numPr>
        <w:adjustRightInd w:val="0"/>
        <w:snapToGrid w:val="0"/>
        <w:spacing w:line="360" w:lineRule="auto"/>
        <w:ind w:left="0" w:firstLine="420"/>
        <w:jc w:val="left"/>
        <w:rPr>
          <w:color w:val="auto"/>
          <w:szCs w:val="21"/>
          <w:highlight w:val="none"/>
        </w:rPr>
      </w:pPr>
      <w:r>
        <w:rPr>
          <w:rFonts w:hint="eastAsia"/>
          <w:color w:val="auto"/>
          <w:szCs w:val="21"/>
          <w:highlight w:val="none"/>
        </w:rPr>
        <w:t>GB/T 18205.1-2008 《防震减灾术语，第1部分：基本术语》</w:t>
      </w:r>
    </w:p>
    <w:p w14:paraId="1965AC43">
      <w:pPr>
        <w:numPr>
          <w:ilvl w:val="2"/>
          <w:numId w:val="22"/>
        </w:numPr>
        <w:adjustRightInd w:val="0"/>
        <w:snapToGrid w:val="0"/>
        <w:spacing w:line="360" w:lineRule="auto"/>
        <w:ind w:left="0" w:firstLine="420"/>
        <w:jc w:val="left"/>
        <w:rPr>
          <w:color w:val="auto"/>
          <w:kern w:val="0"/>
          <w:szCs w:val="21"/>
          <w:highlight w:val="none"/>
        </w:rPr>
      </w:pPr>
      <w:r>
        <w:rPr>
          <w:rFonts w:hint="eastAsia"/>
          <w:color w:val="auto"/>
          <w:kern w:val="0"/>
          <w:szCs w:val="21"/>
          <w:highlight w:val="none"/>
        </w:rPr>
        <w:t>GB/T 14499-1993 《地球物理勘查技术符号》</w:t>
      </w:r>
    </w:p>
    <w:p w14:paraId="6BBBA932">
      <w:pPr>
        <w:numPr>
          <w:ilvl w:val="2"/>
          <w:numId w:val="22"/>
        </w:numPr>
        <w:adjustRightInd w:val="0"/>
        <w:snapToGrid w:val="0"/>
        <w:spacing w:line="360" w:lineRule="auto"/>
        <w:ind w:left="0" w:firstLine="420"/>
        <w:jc w:val="left"/>
        <w:rPr>
          <w:color w:val="auto"/>
          <w:kern w:val="0"/>
          <w:szCs w:val="21"/>
          <w:highlight w:val="none"/>
        </w:rPr>
      </w:pPr>
      <w:r>
        <w:rPr>
          <w:rFonts w:hint="eastAsia"/>
          <w:color w:val="auto"/>
          <w:kern w:val="0"/>
          <w:szCs w:val="21"/>
          <w:highlight w:val="none"/>
        </w:rPr>
        <w:t>GB 12950-1991 《地震勘探爆炸安全规程》</w:t>
      </w:r>
    </w:p>
    <w:p w14:paraId="41A19F74">
      <w:pPr>
        <w:numPr>
          <w:ilvl w:val="2"/>
          <w:numId w:val="22"/>
        </w:numPr>
        <w:adjustRightInd w:val="0"/>
        <w:snapToGrid w:val="0"/>
        <w:spacing w:line="360" w:lineRule="auto"/>
        <w:ind w:left="0" w:firstLine="420"/>
        <w:jc w:val="left"/>
        <w:rPr>
          <w:color w:val="auto"/>
          <w:kern w:val="0"/>
          <w:szCs w:val="21"/>
          <w:highlight w:val="none"/>
        </w:rPr>
      </w:pPr>
      <w:r>
        <w:rPr>
          <w:rFonts w:hint="eastAsia"/>
          <w:color w:val="auto"/>
          <w:kern w:val="0"/>
          <w:szCs w:val="21"/>
          <w:highlight w:val="none"/>
        </w:rPr>
        <w:t>SY/T 5330-2003 《陆上二维地震勘探资料采集技术规范》</w:t>
      </w:r>
    </w:p>
    <w:p w14:paraId="0011C0D0">
      <w:pPr>
        <w:numPr>
          <w:ilvl w:val="2"/>
          <w:numId w:val="22"/>
        </w:numPr>
        <w:adjustRightInd w:val="0"/>
        <w:snapToGrid w:val="0"/>
        <w:spacing w:line="360" w:lineRule="auto"/>
        <w:ind w:left="0" w:firstLine="420"/>
        <w:jc w:val="left"/>
        <w:rPr>
          <w:bCs/>
          <w:color w:val="auto"/>
          <w:kern w:val="0"/>
          <w:szCs w:val="21"/>
          <w:highlight w:val="none"/>
        </w:rPr>
      </w:pPr>
      <w:r>
        <w:rPr>
          <w:rFonts w:hint="eastAsia"/>
          <w:color w:val="auto"/>
          <w:kern w:val="0"/>
          <w:szCs w:val="21"/>
          <w:highlight w:val="none"/>
        </w:rPr>
        <w:t>SY/T5332-2011《陆上地震勘探数据处理技术规范》</w:t>
      </w:r>
    </w:p>
    <w:p w14:paraId="37F38BF7">
      <w:pPr>
        <w:keepNext/>
        <w:keepLines/>
        <w:tabs>
          <w:tab w:val="left" w:pos="840"/>
        </w:tabs>
        <w:spacing w:before="260" w:after="260" w:line="360" w:lineRule="auto"/>
        <w:ind w:left="420"/>
        <w:jc w:val="left"/>
        <w:outlineLvl w:val="1"/>
        <w:rPr>
          <w:b/>
          <w:bCs/>
          <w:color w:val="auto"/>
          <w:kern w:val="0"/>
          <w:szCs w:val="21"/>
          <w:highlight w:val="none"/>
        </w:rPr>
      </w:pPr>
      <w:r>
        <w:rPr>
          <w:rFonts w:hint="eastAsia"/>
          <w:b/>
          <w:bCs/>
          <w:color w:val="auto"/>
          <w:kern w:val="0"/>
          <w:szCs w:val="21"/>
          <w:highlight w:val="none"/>
        </w:rPr>
        <w:t>六、实施时间</w:t>
      </w:r>
    </w:p>
    <w:p w14:paraId="3713A19F">
      <w:pPr>
        <w:spacing w:line="360" w:lineRule="auto"/>
        <w:ind w:firstLine="420" w:firstLineChars="200"/>
        <w:jc w:val="left"/>
        <w:rPr>
          <w:b/>
          <w:bCs/>
          <w:color w:val="auto"/>
          <w:szCs w:val="21"/>
          <w:highlight w:val="none"/>
        </w:rPr>
      </w:pPr>
      <w:r>
        <w:rPr>
          <w:rFonts w:hint="eastAsia"/>
          <w:color w:val="auto"/>
          <w:szCs w:val="21"/>
          <w:highlight w:val="none"/>
          <w:u w:val="none"/>
        </w:rPr>
        <w:t>（1）自合同签订之日起至180日历天。（2）相关服务期限：设计阶段：自合同签订之日起60天内提交施工方案；施工阶段：自合同签订之日起100天内完成野外施工；交付阶段：自合同签订之日起180天内完成合同约定任务。</w:t>
      </w:r>
      <w:r>
        <w:rPr>
          <w:rFonts w:hint="eastAsia"/>
          <w:strike w:val="0"/>
          <w:color w:val="auto"/>
          <w:szCs w:val="21"/>
          <w:highlight w:val="none"/>
          <w:u w:val="none"/>
        </w:rPr>
        <w:t>（3）届期，</w:t>
      </w:r>
      <w:r>
        <w:rPr>
          <w:rFonts w:hint="eastAsia"/>
          <w:strike w:val="0"/>
          <w:color w:val="auto"/>
          <w:szCs w:val="21"/>
          <w:highlight w:val="none"/>
          <w:u w:val="none"/>
          <w:lang w:val="en-US" w:eastAsia="zh-CN"/>
        </w:rPr>
        <w:t>本项目在服务期间</w:t>
      </w:r>
      <w:r>
        <w:rPr>
          <w:rFonts w:hint="eastAsia"/>
          <w:strike w:val="0"/>
          <w:color w:val="auto"/>
          <w:szCs w:val="21"/>
          <w:highlight w:val="none"/>
          <w:u w:val="none"/>
        </w:rPr>
        <w:t>、验收未终结的，本</w:t>
      </w:r>
      <w:r>
        <w:rPr>
          <w:rFonts w:hint="eastAsia"/>
          <w:strike w:val="0"/>
          <w:color w:val="auto"/>
          <w:szCs w:val="21"/>
          <w:highlight w:val="none"/>
          <w:u w:val="none"/>
          <w:lang w:val="en-US" w:eastAsia="zh-CN"/>
        </w:rPr>
        <w:t>项目</w:t>
      </w:r>
      <w:r>
        <w:rPr>
          <w:rFonts w:hint="eastAsia"/>
          <w:strike w:val="0"/>
          <w:color w:val="auto"/>
          <w:szCs w:val="21"/>
          <w:highlight w:val="none"/>
          <w:u w:val="none"/>
        </w:rPr>
        <w:t>自动延续至验收结束之日。甲方无须向乙方支付因该</w:t>
      </w:r>
      <w:r>
        <w:rPr>
          <w:rFonts w:hint="eastAsia"/>
          <w:strike w:val="0"/>
          <w:color w:val="auto"/>
          <w:szCs w:val="21"/>
          <w:highlight w:val="none"/>
          <w:u w:val="none"/>
          <w:lang w:eastAsia="zh-CN"/>
        </w:rPr>
        <w:t>服务</w:t>
      </w:r>
      <w:r>
        <w:rPr>
          <w:rFonts w:hint="eastAsia"/>
          <w:strike w:val="0"/>
          <w:color w:val="auto"/>
          <w:szCs w:val="21"/>
          <w:highlight w:val="none"/>
          <w:u w:val="none"/>
          <w:lang w:val="en-US" w:eastAsia="zh-CN"/>
        </w:rPr>
        <w:t>时间</w:t>
      </w:r>
      <w:r>
        <w:rPr>
          <w:rFonts w:hint="eastAsia"/>
          <w:strike w:val="0"/>
          <w:color w:val="auto"/>
          <w:szCs w:val="21"/>
          <w:highlight w:val="none"/>
          <w:u w:val="none"/>
        </w:rPr>
        <w:t>延续而产生的费用。该</w:t>
      </w:r>
      <w:r>
        <w:rPr>
          <w:rFonts w:hint="eastAsia"/>
          <w:strike w:val="0"/>
          <w:color w:val="auto"/>
          <w:szCs w:val="21"/>
          <w:highlight w:val="none"/>
          <w:u w:val="none"/>
          <w:lang w:val="en-US" w:eastAsia="zh-CN"/>
        </w:rPr>
        <w:t>服务期</w:t>
      </w:r>
      <w:r>
        <w:rPr>
          <w:rFonts w:hint="eastAsia"/>
          <w:strike w:val="0"/>
          <w:color w:val="auto"/>
          <w:szCs w:val="21"/>
          <w:highlight w:val="none"/>
          <w:u w:val="none"/>
        </w:rPr>
        <w:t>延续，不影响和妨碍乙方承担的配合、协作、档案移交等附随义务的履行。</w:t>
      </w:r>
    </w:p>
    <w:p w14:paraId="0FB2074A">
      <w:pPr>
        <w:keepNext/>
        <w:keepLines/>
        <w:tabs>
          <w:tab w:val="left" w:pos="840"/>
        </w:tabs>
        <w:spacing w:before="260" w:after="260" w:line="360" w:lineRule="auto"/>
        <w:ind w:left="420"/>
        <w:jc w:val="left"/>
        <w:outlineLvl w:val="1"/>
        <w:rPr>
          <w:b/>
          <w:bCs/>
          <w:color w:val="auto"/>
          <w:kern w:val="0"/>
          <w:szCs w:val="21"/>
          <w:highlight w:val="none"/>
        </w:rPr>
      </w:pPr>
      <w:r>
        <w:rPr>
          <w:rFonts w:hint="eastAsia"/>
          <w:b/>
          <w:bCs/>
          <w:color w:val="auto"/>
          <w:kern w:val="0"/>
          <w:szCs w:val="21"/>
          <w:highlight w:val="none"/>
        </w:rPr>
        <w:t>七、验收</w:t>
      </w:r>
    </w:p>
    <w:p w14:paraId="3D0E35C7">
      <w:pPr>
        <w:spacing w:line="360" w:lineRule="auto"/>
        <w:ind w:firstLine="420" w:firstLineChars="200"/>
        <w:jc w:val="left"/>
        <w:rPr>
          <w:color w:val="auto"/>
          <w:szCs w:val="21"/>
          <w:highlight w:val="none"/>
        </w:rPr>
      </w:pPr>
      <w:r>
        <w:rPr>
          <w:rFonts w:hint="eastAsia"/>
          <w:color w:val="auto"/>
          <w:szCs w:val="21"/>
          <w:highlight w:val="none"/>
        </w:rPr>
        <w:t>1.履约验收主体:河南省地震局</w:t>
      </w:r>
    </w:p>
    <w:p w14:paraId="62FF3698">
      <w:pPr>
        <w:spacing w:line="360" w:lineRule="auto"/>
        <w:ind w:firstLine="420" w:firstLineChars="200"/>
        <w:jc w:val="left"/>
        <w:rPr>
          <w:color w:val="auto"/>
          <w:szCs w:val="21"/>
          <w:highlight w:val="none"/>
        </w:rPr>
      </w:pPr>
      <w:r>
        <w:rPr>
          <w:rFonts w:hint="eastAsia"/>
          <w:color w:val="auto"/>
          <w:szCs w:val="21"/>
          <w:highlight w:val="none"/>
        </w:rPr>
        <w:t>2.履约验收时间:（1）乙方编制完成施工方案通过甲方评审后，方可进行野外施工；</w:t>
      </w:r>
    </w:p>
    <w:p w14:paraId="4390C641">
      <w:pPr>
        <w:spacing w:line="360" w:lineRule="auto"/>
        <w:ind w:firstLine="420" w:firstLineChars="200"/>
        <w:jc w:val="left"/>
        <w:rPr>
          <w:color w:val="auto"/>
          <w:szCs w:val="21"/>
          <w:highlight w:val="none"/>
        </w:rPr>
      </w:pPr>
      <w:r>
        <w:rPr>
          <w:rFonts w:hint="eastAsia"/>
          <w:color w:val="auto"/>
          <w:szCs w:val="21"/>
          <w:highlight w:val="none"/>
        </w:rPr>
        <w:t>（2）野外施工完成后45日内，甲方对乙方的野外数据采集工作进行验收；</w:t>
      </w:r>
    </w:p>
    <w:p w14:paraId="7960FC1A">
      <w:pPr>
        <w:spacing w:line="360" w:lineRule="auto"/>
        <w:ind w:firstLine="420" w:firstLineChars="200"/>
        <w:jc w:val="left"/>
        <w:rPr>
          <w:color w:val="auto"/>
          <w:szCs w:val="21"/>
          <w:highlight w:val="none"/>
        </w:rPr>
      </w:pPr>
      <w:r>
        <w:rPr>
          <w:rFonts w:hint="eastAsia"/>
          <w:color w:val="auto"/>
          <w:szCs w:val="21"/>
          <w:highlight w:val="none"/>
        </w:rPr>
        <w:t>（3）甲方对乙方提交的项目总成果报告和数据库进行验收。</w:t>
      </w:r>
    </w:p>
    <w:p w14:paraId="756CD4E4">
      <w:pPr>
        <w:spacing w:line="360" w:lineRule="auto"/>
        <w:ind w:firstLine="420" w:firstLineChars="200"/>
        <w:jc w:val="left"/>
        <w:rPr>
          <w:color w:val="auto"/>
          <w:szCs w:val="21"/>
          <w:highlight w:val="none"/>
        </w:rPr>
      </w:pPr>
      <w:r>
        <w:rPr>
          <w:rFonts w:hint="eastAsia"/>
          <w:color w:val="auto"/>
          <w:szCs w:val="21"/>
          <w:highlight w:val="none"/>
        </w:rPr>
        <w:t>3.履约验收方式:采购人自行组织项目验收。</w:t>
      </w:r>
    </w:p>
    <w:p w14:paraId="225341A7">
      <w:pPr>
        <w:spacing w:line="360" w:lineRule="auto"/>
        <w:ind w:firstLine="420" w:firstLineChars="200"/>
        <w:jc w:val="left"/>
        <w:rPr>
          <w:color w:val="auto"/>
          <w:szCs w:val="21"/>
          <w:highlight w:val="none"/>
        </w:rPr>
      </w:pPr>
      <w:r>
        <w:rPr>
          <w:rFonts w:hint="eastAsia"/>
          <w:color w:val="auto"/>
          <w:szCs w:val="21"/>
          <w:highlight w:val="none"/>
        </w:rPr>
        <w:t>4.履约验收程序</w:t>
      </w:r>
    </w:p>
    <w:p w14:paraId="5A0F271A">
      <w:pPr>
        <w:spacing w:line="360" w:lineRule="auto"/>
        <w:ind w:firstLine="420" w:firstLineChars="200"/>
        <w:jc w:val="left"/>
        <w:rPr>
          <w:color w:val="auto"/>
          <w:szCs w:val="21"/>
          <w:highlight w:val="none"/>
        </w:rPr>
      </w:pPr>
      <w:r>
        <w:rPr>
          <w:rFonts w:hint="eastAsia"/>
          <w:color w:val="auto"/>
          <w:szCs w:val="21"/>
          <w:highlight w:val="none"/>
        </w:rPr>
        <w:t>4.1数据库检测</w:t>
      </w:r>
    </w:p>
    <w:p w14:paraId="6663BEB7">
      <w:pPr>
        <w:spacing w:line="360" w:lineRule="auto"/>
        <w:ind w:firstLine="420" w:firstLineChars="200"/>
        <w:jc w:val="left"/>
        <w:rPr>
          <w:color w:val="auto"/>
          <w:szCs w:val="21"/>
          <w:highlight w:val="none"/>
        </w:rPr>
      </w:pPr>
      <w:r>
        <w:rPr>
          <w:rFonts w:hint="eastAsia"/>
          <w:color w:val="auto"/>
          <w:szCs w:val="21"/>
          <w:highlight w:val="none"/>
        </w:rPr>
        <w:t>按照GB/T 36072—2018 《活动断层探测》中数据库建设要求，野外生产数据和处理数据及时提交（文字部分为中文Word编辑格式，图件为*.jpg或*.cdr格式，提交成果中应包含有SGY格式的单炮记录、地震成果数据、速度谱数据及完整的道头信息），数据及时入库，在项目总验收前通过相关部门检测，并提交数据库检测报告。</w:t>
      </w:r>
    </w:p>
    <w:p w14:paraId="08CA2B7F">
      <w:pPr>
        <w:spacing w:line="360" w:lineRule="auto"/>
        <w:ind w:firstLine="420" w:firstLineChars="200"/>
        <w:jc w:val="left"/>
        <w:rPr>
          <w:color w:val="auto"/>
          <w:szCs w:val="21"/>
          <w:highlight w:val="none"/>
        </w:rPr>
      </w:pPr>
      <w:r>
        <w:rPr>
          <w:rFonts w:hint="eastAsia"/>
          <w:color w:val="auto"/>
          <w:szCs w:val="21"/>
          <w:highlight w:val="none"/>
        </w:rPr>
        <w:t>4.2阶段评审与成果验收</w:t>
      </w:r>
    </w:p>
    <w:p w14:paraId="482C3185">
      <w:pPr>
        <w:spacing w:line="360" w:lineRule="auto"/>
        <w:ind w:firstLine="420" w:firstLineChars="200"/>
        <w:jc w:val="left"/>
        <w:rPr>
          <w:color w:val="auto"/>
          <w:szCs w:val="21"/>
          <w:highlight w:val="none"/>
        </w:rPr>
      </w:pPr>
      <w:r>
        <w:rPr>
          <w:rFonts w:hint="eastAsia"/>
          <w:color w:val="auto"/>
          <w:szCs w:val="21"/>
          <w:highlight w:val="none"/>
        </w:rPr>
        <w:t>（1）乙方编制完成施工方案通过甲方评审后，方可进行野外施工；</w:t>
      </w:r>
    </w:p>
    <w:p w14:paraId="2E4DACC9">
      <w:pPr>
        <w:spacing w:line="360" w:lineRule="auto"/>
        <w:ind w:firstLine="420" w:firstLineChars="200"/>
        <w:jc w:val="left"/>
        <w:rPr>
          <w:color w:val="auto"/>
          <w:szCs w:val="21"/>
          <w:highlight w:val="none"/>
        </w:rPr>
      </w:pPr>
      <w:r>
        <w:rPr>
          <w:rFonts w:hint="eastAsia"/>
          <w:color w:val="auto"/>
          <w:szCs w:val="21"/>
          <w:highlight w:val="none"/>
        </w:rPr>
        <w:t>（2）野外施工完成后45日内，甲方对乙方的野外数据采集工作进行验收；</w:t>
      </w:r>
    </w:p>
    <w:p w14:paraId="66B010BE">
      <w:pPr>
        <w:spacing w:line="360" w:lineRule="auto"/>
        <w:ind w:firstLine="420" w:firstLineChars="200"/>
        <w:jc w:val="left"/>
        <w:rPr>
          <w:color w:val="auto"/>
          <w:szCs w:val="21"/>
          <w:highlight w:val="none"/>
        </w:rPr>
      </w:pPr>
      <w:r>
        <w:rPr>
          <w:rFonts w:hint="eastAsia"/>
          <w:color w:val="auto"/>
          <w:szCs w:val="21"/>
          <w:highlight w:val="none"/>
        </w:rPr>
        <w:t>（3）甲方对乙方提交的项目总成果报告和数据库进行验收。</w:t>
      </w:r>
    </w:p>
    <w:p w14:paraId="27C95B86">
      <w:pPr>
        <w:spacing w:line="360" w:lineRule="auto"/>
        <w:ind w:firstLine="420" w:firstLineChars="200"/>
        <w:jc w:val="left"/>
        <w:rPr>
          <w:color w:val="auto"/>
          <w:szCs w:val="21"/>
          <w:highlight w:val="none"/>
        </w:rPr>
      </w:pPr>
      <w:r>
        <w:rPr>
          <w:rFonts w:hint="eastAsia"/>
          <w:color w:val="auto"/>
          <w:szCs w:val="21"/>
          <w:highlight w:val="none"/>
        </w:rPr>
        <w:t>5.履约验收内容</w:t>
      </w:r>
    </w:p>
    <w:p w14:paraId="320AD98A">
      <w:pPr>
        <w:spacing w:line="360" w:lineRule="auto"/>
        <w:ind w:firstLine="420" w:firstLineChars="200"/>
        <w:jc w:val="left"/>
        <w:rPr>
          <w:color w:val="auto"/>
          <w:szCs w:val="21"/>
          <w:highlight w:val="none"/>
        </w:rPr>
      </w:pPr>
      <w:r>
        <w:rPr>
          <w:rFonts w:hint="eastAsia"/>
          <w:color w:val="auto"/>
          <w:szCs w:val="21"/>
          <w:highlight w:val="none"/>
          <w:lang w:val="zh-CN"/>
        </w:rPr>
        <w:t>（1）乙方投标文件中工作内容；(2)招标文件中要求的工作内容；（3）双方在工作进行过程中，根据项目进展情况，所要求的工作内容</w:t>
      </w:r>
      <w:r>
        <w:rPr>
          <w:rFonts w:hint="eastAsia"/>
          <w:color w:val="auto"/>
          <w:szCs w:val="21"/>
          <w:highlight w:val="none"/>
        </w:rPr>
        <w:t>。</w:t>
      </w:r>
    </w:p>
    <w:p w14:paraId="33665FCF">
      <w:pPr>
        <w:spacing w:line="360" w:lineRule="auto"/>
        <w:ind w:firstLine="420" w:firstLineChars="200"/>
        <w:jc w:val="left"/>
        <w:rPr>
          <w:color w:val="auto"/>
          <w:szCs w:val="21"/>
          <w:highlight w:val="none"/>
        </w:rPr>
      </w:pPr>
      <w:r>
        <w:rPr>
          <w:rFonts w:hint="eastAsia"/>
          <w:color w:val="auto"/>
          <w:szCs w:val="21"/>
          <w:highlight w:val="none"/>
        </w:rPr>
        <w:t>6.履约验收标准:合格，符合相关的国家标准、行业标准和专业标准。</w:t>
      </w:r>
    </w:p>
    <w:p w14:paraId="63ABAFFA">
      <w:pPr>
        <w:spacing w:line="360" w:lineRule="auto"/>
        <w:ind w:firstLine="420" w:firstLineChars="200"/>
        <w:jc w:val="left"/>
        <w:rPr>
          <w:color w:val="auto"/>
          <w:szCs w:val="21"/>
          <w:highlight w:val="none"/>
        </w:rPr>
        <w:sectPr>
          <w:footerReference r:id="rId11" w:type="first"/>
          <w:headerReference r:id="rId8" w:type="default"/>
          <w:footerReference r:id="rId9" w:type="default"/>
          <w:footerReference r:id="rId10" w:type="even"/>
          <w:pgSz w:w="11906" w:h="16838"/>
          <w:pgMar w:top="1304" w:right="1797" w:bottom="1304" w:left="1797" w:header="851" w:footer="754" w:gutter="0"/>
          <w:cols w:space="720" w:num="1"/>
          <w:docGrid w:type="lines" w:linePitch="312" w:charSpace="0"/>
        </w:sectPr>
      </w:pPr>
      <w:r>
        <w:rPr>
          <w:rFonts w:hint="eastAsia"/>
          <w:color w:val="auto"/>
          <w:szCs w:val="21"/>
          <w:highlight w:val="none"/>
        </w:rPr>
        <w:t>7.履约验收其他事项:无。</w:t>
      </w:r>
      <w:bookmarkEnd w:id="741"/>
    </w:p>
    <w:p w14:paraId="4045CD54">
      <w:pPr>
        <w:spacing w:line="440" w:lineRule="exact"/>
        <w:ind w:firstLine="420" w:firstLineChars="200"/>
        <w:rPr>
          <w:color w:val="auto"/>
          <w:szCs w:val="21"/>
          <w:highlight w:val="none"/>
        </w:rPr>
      </w:pPr>
    </w:p>
    <w:p w14:paraId="72F58ABE">
      <w:pPr>
        <w:pStyle w:val="7"/>
        <w:rPr>
          <w:rFonts w:ascii="宋体" w:hAnsi="宋体"/>
          <w:color w:val="auto"/>
          <w:szCs w:val="32"/>
          <w:highlight w:val="none"/>
        </w:rPr>
      </w:pPr>
      <w:bookmarkStart w:id="742" w:name="_Toc11301"/>
      <w:bookmarkStart w:id="743" w:name="_Toc22102"/>
      <w:bookmarkStart w:id="744" w:name="_Toc20243"/>
      <w:bookmarkStart w:id="745" w:name="_Toc12623"/>
      <w:bookmarkStart w:id="746" w:name="_Toc23979"/>
      <w:r>
        <w:rPr>
          <w:rFonts w:hint="eastAsia" w:ascii="宋体" w:hAnsi="宋体"/>
          <w:color w:val="auto"/>
          <w:szCs w:val="32"/>
          <w:highlight w:val="none"/>
        </w:rPr>
        <w:t>第七章 投标文件资格审查文件册通用格式</w:t>
      </w:r>
      <w:bookmarkEnd w:id="742"/>
      <w:bookmarkEnd w:id="743"/>
    </w:p>
    <w:p w14:paraId="6DFBACBB">
      <w:pPr>
        <w:spacing w:line="360" w:lineRule="auto"/>
        <w:jc w:val="right"/>
        <w:rPr>
          <w:color w:val="auto"/>
          <w:sz w:val="32"/>
          <w:szCs w:val="32"/>
          <w:highlight w:val="none"/>
        </w:rPr>
      </w:pPr>
    </w:p>
    <w:p w14:paraId="220C39B9">
      <w:pPr>
        <w:pStyle w:val="15"/>
        <w:spacing w:before="312" w:beforeLines="100" w:after="312" w:afterLines="100" w:line="360" w:lineRule="auto"/>
        <w:jc w:val="center"/>
        <w:rPr>
          <w:rFonts w:hAnsi="宋体" w:cs="宋体"/>
          <w:b/>
          <w:color w:val="auto"/>
          <w:sz w:val="44"/>
          <w:szCs w:val="44"/>
          <w:highlight w:val="none"/>
        </w:rPr>
      </w:pPr>
      <w:r>
        <w:rPr>
          <w:rFonts w:hint="eastAsia" w:hAnsi="宋体" w:cs="宋体"/>
          <w:b/>
          <w:color w:val="auto"/>
          <w:sz w:val="44"/>
          <w:szCs w:val="44"/>
          <w:highlight w:val="none"/>
          <w:u w:val="single"/>
        </w:rPr>
        <w:t xml:space="preserve">                    </w:t>
      </w:r>
      <w:r>
        <w:rPr>
          <w:rFonts w:hint="eastAsia" w:hAnsi="宋体" w:cs="宋体"/>
          <w:b/>
          <w:color w:val="auto"/>
          <w:sz w:val="44"/>
          <w:szCs w:val="44"/>
          <w:highlight w:val="none"/>
        </w:rPr>
        <w:t>项目</w:t>
      </w:r>
    </w:p>
    <w:p w14:paraId="73869870">
      <w:pPr>
        <w:pStyle w:val="15"/>
        <w:spacing w:before="312" w:beforeLines="100" w:after="312" w:afterLines="100" w:line="360" w:lineRule="auto"/>
        <w:jc w:val="center"/>
        <w:rPr>
          <w:rFonts w:hAnsi="宋体" w:cs="宋体"/>
          <w:b/>
          <w:bCs/>
          <w:color w:val="auto"/>
          <w:sz w:val="32"/>
          <w:highlight w:val="none"/>
          <w:u w:val="single"/>
        </w:rPr>
      </w:pPr>
    </w:p>
    <w:p w14:paraId="4EA5F6A7">
      <w:pPr>
        <w:pStyle w:val="15"/>
        <w:spacing w:before="312" w:beforeLines="100" w:after="312" w:afterLines="100" w:line="360" w:lineRule="auto"/>
        <w:jc w:val="center"/>
        <w:rPr>
          <w:rFonts w:hAnsi="宋体" w:cs="宋体"/>
          <w:b/>
          <w:bCs/>
          <w:color w:val="auto"/>
          <w:sz w:val="56"/>
          <w:szCs w:val="56"/>
          <w:highlight w:val="none"/>
        </w:rPr>
      </w:pPr>
      <w:r>
        <w:rPr>
          <w:rFonts w:hint="eastAsia" w:hAnsi="宋体" w:cs="宋体"/>
          <w:b/>
          <w:bCs/>
          <w:color w:val="auto"/>
          <w:sz w:val="56"/>
          <w:szCs w:val="56"/>
          <w:highlight w:val="none"/>
        </w:rPr>
        <w:t>投标文件</w:t>
      </w:r>
    </w:p>
    <w:p w14:paraId="32BCF43E">
      <w:pPr>
        <w:pStyle w:val="15"/>
        <w:spacing w:before="312" w:beforeLines="100" w:after="312" w:afterLines="100" w:line="360" w:lineRule="auto"/>
        <w:jc w:val="center"/>
        <w:rPr>
          <w:rFonts w:hAnsi="宋体" w:cs="宋体"/>
          <w:b/>
          <w:bCs/>
          <w:color w:val="auto"/>
          <w:sz w:val="56"/>
          <w:szCs w:val="56"/>
          <w:highlight w:val="none"/>
        </w:rPr>
      </w:pPr>
      <w:r>
        <w:rPr>
          <w:rFonts w:hint="eastAsia" w:hAnsi="宋体" w:cs="宋体"/>
          <w:b/>
          <w:bCs/>
          <w:color w:val="auto"/>
          <w:sz w:val="56"/>
          <w:szCs w:val="56"/>
          <w:highlight w:val="none"/>
        </w:rPr>
        <w:t>资格审查文件册</w:t>
      </w:r>
    </w:p>
    <w:p w14:paraId="2E20989E">
      <w:pPr>
        <w:pStyle w:val="15"/>
        <w:spacing w:before="312" w:beforeLines="100" w:after="312" w:afterLines="100" w:line="360" w:lineRule="auto"/>
        <w:jc w:val="center"/>
        <w:rPr>
          <w:rFonts w:hAnsi="宋体" w:cs="宋体"/>
          <w:b/>
          <w:bCs/>
          <w:color w:val="auto"/>
          <w:sz w:val="32"/>
          <w:highlight w:val="none"/>
        </w:rPr>
      </w:pPr>
      <w:r>
        <w:rPr>
          <w:rFonts w:hint="eastAsia" w:hAnsi="宋体" w:cs="宋体"/>
          <w:b/>
          <w:bCs/>
          <w:color w:val="auto"/>
          <w:sz w:val="28"/>
          <w:szCs w:val="28"/>
          <w:highlight w:val="none"/>
        </w:rPr>
        <w:t>项目编号：</w:t>
      </w:r>
    </w:p>
    <w:p w14:paraId="209EF67B">
      <w:pPr>
        <w:pStyle w:val="15"/>
        <w:spacing w:before="312" w:beforeLines="100" w:after="312" w:afterLines="100" w:line="360" w:lineRule="auto"/>
        <w:jc w:val="center"/>
        <w:rPr>
          <w:rFonts w:hAnsi="宋体" w:cs="宋体"/>
          <w:b/>
          <w:bCs/>
          <w:color w:val="auto"/>
          <w:sz w:val="32"/>
          <w:highlight w:val="none"/>
        </w:rPr>
      </w:pPr>
      <w:r>
        <w:rPr>
          <w:rFonts w:hint="eastAsia" w:hAnsi="宋体" w:cs="宋体"/>
          <w:b/>
          <w:bCs/>
          <w:color w:val="auto"/>
          <w:sz w:val="32"/>
          <w:highlight w:val="none"/>
        </w:rPr>
        <w:t>（封面）</w:t>
      </w:r>
    </w:p>
    <w:p w14:paraId="1FCABCB6">
      <w:pPr>
        <w:pStyle w:val="15"/>
        <w:spacing w:before="312" w:beforeLines="100" w:after="312" w:afterLines="100" w:line="360" w:lineRule="auto"/>
        <w:rPr>
          <w:rFonts w:hAnsi="宋体" w:cs="宋体"/>
          <w:b/>
          <w:bCs/>
          <w:color w:val="auto"/>
          <w:sz w:val="32"/>
          <w:highlight w:val="none"/>
          <w:u w:val="single"/>
        </w:rPr>
      </w:pPr>
    </w:p>
    <w:p w14:paraId="1D7ED8B2">
      <w:pPr>
        <w:pStyle w:val="15"/>
        <w:spacing w:before="312" w:beforeLines="100" w:after="312" w:afterLines="100" w:line="360" w:lineRule="auto"/>
        <w:rPr>
          <w:rFonts w:hAnsi="宋体" w:cs="宋体"/>
          <w:b/>
          <w:bCs/>
          <w:color w:val="auto"/>
          <w:sz w:val="32"/>
          <w:highlight w:val="none"/>
          <w:u w:val="single"/>
        </w:rPr>
      </w:pPr>
    </w:p>
    <w:p w14:paraId="508DAADF">
      <w:pPr>
        <w:pStyle w:val="15"/>
        <w:spacing w:before="312" w:beforeLines="100" w:after="312" w:afterLines="100" w:line="360" w:lineRule="auto"/>
        <w:jc w:val="center"/>
        <w:rPr>
          <w:rFonts w:hAnsi="宋体" w:cs="宋体"/>
          <w:b/>
          <w:bCs/>
          <w:color w:val="auto"/>
          <w:sz w:val="32"/>
          <w:highlight w:val="none"/>
          <w:u w:val="single"/>
        </w:rPr>
      </w:pPr>
      <w:r>
        <w:rPr>
          <w:rFonts w:hint="eastAsia" w:hAnsi="宋体" w:cs="宋体"/>
          <w:b/>
          <w:bCs/>
          <w:color w:val="auto"/>
          <w:sz w:val="32"/>
          <w:highlight w:val="none"/>
        </w:rPr>
        <w:t>投  标  人：</w:t>
      </w:r>
      <w:r>
        <w:rPr>
          <w:rFonts w:hint="eastAsia" w:hAnsi="宋体" w:cs="宋体"/>
          <w:b/>
          <w:bCs/>
          <w:color w:val="auto"/>
          <w:sz w:val="32"/>
          <w:highlight w:val="none"/>
          <w:u w:val="single"/>
        </w:rPr>
        <w:t xml:space="preserve">                      </w:t>
      </w:r>
      <w:r>
        <w:rPr>
          <w:rFonts w:hint="eastAsia" w:hAnsi="宋体" w:cs="宋体"/>
          <w:b/>
          <w:bCs/>
          <w:color w:val="auto"/>
          <w:sz w:val="32"/>
          <w:highlight w:val="none"/>
        </w:rPr>
        <w:t>（盖章）</w:t>
      </w:r>
    </w:p>
    <w:p w14:paraId="5F2BBF47">
      <w:pPr>
        <w:pStyle w:val="15"/>
        <w:spacing w:before="312" w:beforeLines="100" w:after="312" w:afterLines="100" w:line="360" w:lineRule="auto"/>
        <w:ind w:firstLine="596" w:firstLineChars="198"/>
        <w:rPr>
          <w:rFonts w:hAnsi="宋体" w:cs="宋体"/>
          <w:b/>
          <w:bCs/>
          <w:color w:val="auto"/>
          <w:sz w:val="30"/>
          <w:szCs w:val="30"/>
          <w:highlight w:val="none"/>
        </w:rPr>
      </w:pPr>
      <w:r>
        <w:rPr>
          <w:rFonts w:hint="eastAsia" w:hAnsi="宋体" w:cs="宋体"/>
          <w:b/>
          <w:bCs/>
          <w:color w:val="auto"/>
          <w:sz w:val="30"/>
          <w:szCs w:val="30"/>
          <w:highlight w:val="none"/>
        </w:rPr>
        <w:t>法定代表人或其委托代理人：</w:t>
      </w:r>
      <w:r>
        <w:rPr>
          <w:rFonts w:hint="eastAsia" w:hAnsi="宋体" w:cs="宋体"/>
          <w:b/>
          <w:bCs/>
          <w:color w:val="auto"/>
          <w:sz w:val="30"/>
          <w:szCs w:val="30"/>
          <w:highlight w:val="none"/>
          <w:u w:val="single"/>
        </w:rPr>
        <w:t xml:space="preserve">              </w:t>
      </w:r>
      <w:r>
        <w:rPr>
          <w:rFonts w:hint="eastAsia" w:hAnsi="宋体" w:cs="宋体"/>
          <w:b/>
          <w:bCs/>
          <w:color w:val="auto"/>
          <w:sz w:val="30"/>
          <w:szCs w:val="30"/>
          <w:highlight w:val="none"/>
        </w:rPr>
        <w:t>（签字或盖章）</w:t>
      </w:r>
    </w:p>
    <w:p w14:paraId="22D520F4">
      <w:pPr>
        <w:pStyle w:val="13"/>
        <w:spacing w:line="360" w:lineRule="auto"/>
        <w:ind w:left="0" w:leftChars="0" w:firstLine="0" w:firstLineChars="0"/>
        <w:jc w:val="center"/>
        <w:rPr>
          <w:b/>
          <w:bCs/>
          <w:color w:val="auto"/>
          <w:sz w:val="30"/>
          <w:szCs w:val="30"/>
          <w:highlight w:val="none"/>
        </w:rPr>
      </w:pPr>
      <w:r>
        <w:rPr>
          <w:rFonts w:hint="eastAsia"/>
          <w:b/>
          <w:bCs/>
          <w:color w:val="auto"/>
          <w:sz w:val="30"/>
          <w:szCs w:val="30"/>
          <w:highlight w:val="none"/>
        </w:rPr>
        <w:t>日      期：       年    月    日</w:t>
      </w:r>
    </w:p>
    <w:p w14:paraId="64307EA9">
      <w:pPr>
        <w:spacing w:line="360" w:lineRule="auto"/>
        <w:jc w:val="center"/>
        <w:rPr>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投标文件资格审查文件册目录</w:t>
      </w:r>
    </w:p>
    <w:p w14:paraId="41DB1B5D">
      <w:pPr>
        <w:tabs>
          <w:tab w:val="left" w:pos="1080"/>
        </w:tabs>
        <w:spacing w:line="360" w:lineRule="auto"/>
        <w:rPr>
          <w:color w:val="auto"/>
          <w:szCs w:val="21"/>
          <w:highlight w:val="none"/>
        </w:rPr>
      </w:pPr>
    </w:p>
    <w:p w14:paraId="27412B43">
      <w:pPr>
        <w:numPr>
          <w:ilvl w:val="0"/>
          <w:numId w:val="23"/>
        </w:numPr>
        <w:tabs>
          <w:tab w:val="left" w:pos="1080"/>
        </w:tabs>
        <w:spacing w:line="360" w:lineRule="auto"/>
        <w:rPr>
          <w:color w:val="auto"/>
          <w:szCs w:val="21"/>
          <w:highlight w:val="none"/>
        </w:rPr>
      </w:pPr>
      <w:r>
        <w:rPr>
          <w:rFonts w:hint="eastAsia"/>
          <w:color w:val="auto"/>
          <w:szCs w:val="21"/>
          <w:highlight w:val="none"/>
        </w:rPr>
        <w:t>投标人资格声明函</w:t>
      </w:r>
    </w:p>
    <w:p w14:paraId="3645E584">
      <w:pPr>
        <w:numPr>
          <w:ilvl w:val="0"/>
          <w:numId w:val="23"/>
        </w:numPr>
        <w:tabs>
          <w:tab w:val="left" w:pos="1080"/>
        </w:tabs>
        <w:spacing w:line="360" w:lineRule="auto"/>
        <w:rPr>
          <w:color w:val="auto"/>
          <w:szCs w:val="21"/>
          <w:highlight w:val="none"/>
        </w:rPr>
      </w:pPr>
      <w:r>
        <w:rPr>
          <w:rFonts w:hint="eastAsia"/>
          <w:color w:val="auto"/>
          <w:szCs w:val="21"/>
          <w:highlight w:val="none"/>
        </w:rPr>
        <w:t>投标人资格证明文件</w:t>
      </w:r>
    </w:p>
    <w:p w14:paraId="1D8FD1C8">
      <w:pPr>
        <w:tabs>
          <w:tab w:val="left" w:pos="1080"/>
        </w:tabs>
        <w:spacing w:line="360" w:lineRule="auto"/>
        <w:jc w:val="center"/>
        <w:rPr>
          <w:color w:val="auto"/>
          <w:szCs w:val="21"/>
          <w:highlight w:val="none"/>
        </w:rPr>
      </w:pPr>
    </w:p>
    <w:p w14:paraId="6F0B3472">
      <w:pPr>
        <w:tabs>
          <w:tab w:val="left" w:pos="1080"/>
        </w:tabs>
        <w:spacing w:line="360" w:lineRule="auto"/>
        <w:rPr>
          <w:color w:val="auto"/>
          <w:szCs w:val="21"/>
          <w:highlight w:val="none"/>
        </w:rPr>
      </w:pPr>
    </w:p>
    <w:p w14:paraId="45F82050">
      <w:pPr>
        <w:tabs>
          <w:tab w:val="left" w:pos="1080"/>
        </w:tabs>
        <w:spacing w:line="360" w:lineRule="auto"/>
        <w:rPr>
          <w:color w:val="auto"/>
          <w:szCs w:val="21"/>
          <w:highlight w:val="none"/>
        </w:rPr>
      </w:pPr>
    </w:p>
    <w:p w14:paraId="472F4C05">
      <w:pPr>
        <w:tabs>
          <w:tab w:val="left" w:pos="1080"/>
        </w:tabs>
        <w:spacing w:line="360" w:lineRule="auto"/>
        <w:rPr>
          <w:color w:val="auto"/>
          <w:szCs w:val="21"/>
          <w:highlight w:val="none"/>
        </w:rPr>
      </w:pPr>
    </w:p>
    <w:p w14:paraId="1A3F4DE1">
      <w:pPr>
        <w:tabs>
          <w:tab w:val="left" w:pos="1080"/>
        </w:tabs>
        <w:spacing w:line="360" w:lineRule="auto"/>
        <w:rPr>
          <w:color w:val="auto"/>
          <w:szCs w:val="21"/>
          <w:highlight w:val="none"/>
        </w:rPr>
      </w:pPr>
    </w:p>
    <w:p w14:paraId="535669C6">
      <w:pPr>
        <w:tabs>
          <w:tab w:val="left" w:pos="1080"/>
        </w:tabs>
        <w:spacing w:line="360" w:lineRule="auto"/>
        <w:rPr>
          <w:color w:val="auto"/>
          <w:szCs w:val="21"/>
          <w:highlight w:val="none"/>
        </w:rPr>
      </w:pPr>
    </w:p>
    <w:p w14:paraId="6437F12B">
      <w:pPr>
        <w:spacing w:line="360" w:lineRule="auto"/>
        <w:rPr>
          <w:color w:val="auto"/>
          <w:highlight w:val="none"/>
        </w:rPr>
      </w:pPr>
    </w:p>
    <w:p w14:paraId="1F057D73">
      <w:pPr>
        <w:pStyle w:val="8"/>
        <w:numPr>
          <w:ilvl w:val="0"/>
          <w:numId w:val="24"/>
        </w:numPr>
        <w:tabs>
          <w:tab w:val="left" w:pos="840"/>
        </w:tabs>
        <w:jc w:val="center"/>
        <w:rPr>
          <w:rFonts w:ascii="宋体" w:hAnsi="宋体"/>
          <w:color w:val="auto"/>
          <w:szCs w:val="24"/>
          <w:highlight w:val="none"/>
        </w:rPr>
      </w:pPr>
      <w:bookmarkStart w:id="747" w:name="_Toc5124"/>
      <w:r>
        <w:rPr>
          <w:rFonts w:hint="eastAsia" w:ascii="宋体" w:hAnsi="宋体"/>
          <w:color w:val="auto"/>
          <w:szCs w:val="24"/>
          <w:highlight w:val="none"/>
        </w:rPr>
        <w:br w:type="page"/>
      </w:r>
      <w:bookmarkStart w:id="748" w:name="_Toc29145"/>
      <w:bookmarkStart w:id="749" w:name="_Toc20913"/>
      <w:r>
        <w:rPr>
          <w:rFonts w:hint="eastAsia" w:ascii="宋体" w:hAnsi="宋体"/>
          <w:color w:val="auto"/>
          <w:szCs w:val="24"/>
          <w:highlight w:val="none"/>
        </w:rPr>
        <w:t>投标人资格声明函</w:t>
      </w:r>
      <w:bookmarkEnd w:id="747"/>
      <w:bookmarkEnd w:id="748"/>
      <w:bookmarkEnd w:id="749"/>
    </w:p>
    <w:p w14:paraId="4A203493">
      <w:pPr>
        <w:spacing w:line="360" w:lineRule="auto"/>
        <w:rPr>
          <w:bCs/>
          <w:color w:val="auto"/>
          <w:szCs w:val="21"/>
          <w:highlight w:val="none"/>
        </w:rPr>
      </w:pPr>
    </w:p>
    <w:p w14:paraId="3BF4DEF1">
      <w:pPr>
        <w:spacing w:line="360" w:lineRule="auto"/>
        <w:rPr>
          <w:color w:val="auto"/>
          <w:highlight w:val="none"/>
        </w:rPr>
      </w:pPr>
      <w:r>
        <w:rPr>
          <w:rFonts w:hint="eastAsia"/>
          <w:color w:val="auto"/>
          <w:highlight w:val="none"/>
          <w:u w:val="single"/>
        </w:rPr>
        <w:t>致（采购人或采购代理机构名称）</w:t>
      </w:r>
      <w:r>
        <w:rPr>
          <w:rFonts w:hint="eastAsia"/>
          <w:color w:val="auto"/>
          <w:highlight w:val="none"/>
        </w:rPr>
        <w:t>：</w:t>
      </w:r>
    </w:p>
    <w:p w14:paraId="30D9772C">
      <w:pPr>
        <w:spacing w:line="360" w:lineRule="auto"/>
        <w:ind w:firstLine="450"/>
        <w:rPr>
          <w:color w:val="auto"/>
          <w:szCs w:val="21"/>
          <w:highlight w:val="none"/>
        </w:rPr>
      </w:pPr>
      <w:r>
        <w:rPr>
          <w:rFonts w:hint="eastAsia"/>
          <w:color w:val="auto"/>
          <w:szCs w:val="21"/>
          <w:highlight w:val="none"/>
        </w:rPr>
        <w:t>关于贵方</w:t>
      </w:r>
      <w:r>
        <w:rPr>
          <w:rFonts w:hint="eastAsia"/>
          <w:color w:val="auto"/>
          <w:szCs w:val="21"/>
          <w:highlight w:val="none"/>
          <w:u w:val="single"/>
        </w:rPr>
        <w:t xml:space="preserve">       项目名称、编号              </w:t>
      </w:r>
      <w:r>
        <w:rPr>
          <w:rFonts w:hint="eastAsia"/>
          <w:color w:val="auto"/>
          <w:szCs w:val="21"/>
          <w:highlight w:val="none"/>
        </w:rPr>
        <w:t>的投标邀请，本公司愿意参加投标，提供招标内容中规定的货物及其伴随的服务，并声明提交的下列文件是准确的和真实的。</w:t>
      </w:r>
    </w:p>
    <w:p w14:paraId="675E8156">
      <w:pPr>
        <w:spacing w:line="360" w:lineRule="auto"/>
        <w:ind w:firstLine="420" w:firstLineChars="200"/>
        <w:rPr>
          <w:color w:val="auto"/>
          <w:szCs w:val="21"/>
          <w:highlight w:val="none"/>
        </w:rPr>
      </w:pPr>
      <w:r>
        <w:rPr>
          <w:rFonts w:hint="eastAsia"/>
          <w:bCs/>
          <w:color w:val="auto"/>
          <w:szCs w:val="21"/>
          <w:highlight w:val="none"/>
        </w:rPr>
        <w:t>1.</w:t>
      </w:r>
      <w:r>
        <w:rPr>
          <w:rFonts w:hint="eastAsia"/>
          <w:color w:val="auto"/>
          <w:szCs w:val="21"/>
          <w:highlight w:val="none"/>
        </w:rPr>
        <w:t>投标人基本情况</w:t>
      </w:r>
    </w:p>
    <w:p w14:paraId="0B6FAF6A">
      <w:pPr>
        <w:spacing w:line="360" w:lineRule="auto"/>
        <w:ind w:firstLine="420" w:firstLineChars="200"/>
        <w:rPr>
          <w:color w:val="auto"/>
          <w:szCs w:val="21"/>
          <w:highlight w:val="none"/>
        </w:rPr>
      </w:pPr>
      <w:r>
        <w:rPr>
          <w:rFonts w:hint="eastAsia"/>
          <w:color w:val="auto"/>
          <w:szCs w:val="21"/>
          <w:highlight w:val="none"/>
        </w:rPr>
        <w:t>2.投标人资格证明文件</w:t>
      </w:r>
    </w:p>
    <w:p w14:paraId="499E9A22">
      <w:pPr>
        <w:spacing w:line="360" w:lineRule="auto"/>
        <w:ind w:firstLine="420" w:firstLineChars="200"/>
        <w:rPr>
          <w:color w:val="auto"/>
          <w:szCs w:val="21"/>
          <w:highlight w:val="none"/>
        </w:rPr>
      </w:pPr>
      <w:r>
        <w:rPr>
          <w:rFonts w:hint="eastAsia"/>
          <w:color w:val="auto"/>
          <w:szCs w:val="21"/>
          <w:highlight w:val="none"/>
        </w:rPr>
        <w:t>我方在此声明：</w:t>
      </w:r>
    </w:p>
    <w:p w14:paraId="5787A85D">
      <w:pPr>
        <w:spacing w:line="360" w:lineRule="auto"/>
        <w:ind w:firstLine="420" w:firstLineChars="200"/>
        <w:rPr>
          <w:color w:val="auto"/>
          <w:szCs w:val="21"/>
          <w:highlight w:val="none"/>
        </w:rPr>
      </w:pPr>
      <w:r>
        <w:rPr>
          <w:rFonts w:hint="eastAsia"/>
          <w:color w:val="auto"/>
          <w:szCs w:val="21"/>
          <w:highlight w:val="none"/>
        </w:rPr>
        <w:t>（1）我方具备并满足《中华人民共和国政府采购法》第二十二条及实施条例第十七条所规定的投标人的条件；</w:t>
      </w:r>
    </w:p>
    <w:p w14:paraId="24E04CBE">
      <w:pPr>
        <w:spacing w:line="360" w:lineRule="auto"/>
        <w:ind w:firstLine="420" w:firstLineChars="200"/>
        <w:rPr>
          <w:color w:val="auto"/>
          <w:szCs w:val="21"/>
          <w:highlight w:val="none"/>
        </w:rPr>
      </w:pPr>
      <w:r>
        <w:rPr>
          <w:rFonts w:hint="eastAsia"/>
          <w:color w:val="auto"/>
          <w:szCs w:val="21"/>
          <w:highlight w:val="none"/>
        </w:rPr>
        <w:t>（2）我方未被列入失信被执行人、重大税收违法失信主体、政府采购严重违法失信行为记录名单及其他不符合《中华人民共和国政府采购法》第二十二条规定条件的投标人。</w:t>
      </w:r>
    </w:p>
    <w:p w14:paraId="274C8E76">
      <w:pPr>
        <w:spacing w:line="360" w:lineRule="auto"/>
        <w:rPr>
          <w:color w:val="auto"/>
          <w:szCs w:val="21"/>
          <w:highlight w:val="none"/>
        </w:rPr>
      </w:pPr>
    </w:p>
    <w:p w14:paraId="4EE90686">
      <w:pPr>
        <w:spacing w:line="360" w:lineRule="auto"/>
        <w:rPr>
          <w:color w:val="auto"/>
          <w:szCs w:val="21"/>
          <w:highlight w:val="none"/>
        </w:rPr>
      </w:pPr>
    </w:p>
    <w:p w14:paraId="417D3629">
      <w:pPr>
        <w:spacing w:line="360" w:lineRule="auto"/>
        <w:rPr>
          <w:color w:val="auto"/>
          <w:szCs w:val="21"/>
          <w:highlight w:val="none"/>
        </w:rPr>
      </w:pPr>
    </w:p>
    <w:p w14:paraId="53BA6097">
      <w:pPr>
        <w:spacing w:line="360" w:lineRule="auto"/>
        <w:ind w:firstLine="2940" w:firstLineChars="1400"/>
        <w:rPr>
          <w:color w:val="auto"/>
          <w:szCs w:val="21"/>
          <w:highlight w:val="none"/>
        </w:rPr>
      </w:pPr>
      <w:r>
        <w:rPr>
          <w:rFonts w:hint="eastAsia"/>
          <w:color w:val="auto"/>
          <w:szCs w:val="21"/>
          <w:highlight w:val="none"/>
        </w:rPr>
        <w:t>投标人：</w:t>
      </w:r>
      <w:r>
        <w:rPr>
          <w:rFonts w:hint="eastAsia"/>
          <w:color w:val="auto"/>
          <w:szCs w:val="21"/>
          <w:highlight w:val="none"/>
          <w:u w:val="single"/>
        </w:rPr>
        <w:t xml:space="preserve">                               </w:t>
      </w:r>
      <w:r>
        <w:rPr>
          <w:rFonts w:hint="eastAsia"/>
          <w:color w:val="auto"/>
          <w:szCs w:val="21"/>
          <w:highlight w:val="none"/>
        </w:rPr>
        <w:t>（盖章）</w:t>
      </w:r>
    </w:p>
    <w:p w14:paraId="0C9A3182">
      <w:pPr>
        <w:spacing w:line="360" w:lineRule="auto"/>
        <w:ind w:firstLine="2940" w:firstLineChars="1400"/>
        <w:rPr>
          <w:color w:val="auto"/>
          <w:szCs w:val="21"/>
          <w:highlight w:val="none"/>
        </w:rPr>
      </w:pPr>
      <w:r>
        <w:rPr>
          <w:rFonts w:hint="eastAsia"/>
          <w:color w:val="auto"/>
          <w:szCs w:val="21"/>
          <w:highlight w:val="none"/>
        </w:rPr>
        <w:t>法定代表人或其委托代理人：</w:t>
      </w:r>
      <w:r>
        <w:rPr>
          <w:rFonts w:hint="eastAsia"/>
          <w:color w:val="auto"/>
          <w:szCs w:val="21"/>
          <w:highlight w:val="none"/>
          <w:u w:val="single"/>
        </w:rPr>
        <w:t xml:space="preserve">        </w:t>
      </w:r>
      <w:r>
        <w:rPr>
          <w:rFonts w:hint="eastAsia"/>
          <w:color w:val="auto"/>
          <w:szCs w:val="21"/>
          <w:highlight w:val="none"/>
        </w:rPr>
        <w:t>（签字或盖章）</w:t>
      </w:r>
    </w:p>
    <w:p w14:paraId="4C28CD2F">
      <w:pPr>
        <w:tabs>
          <w:tab w:val="left" w:pos="5380"/>
          <w:tab w:val="left" w:pos="6520"/>
          <w:tab w:val="left" w:pos="7680"/>
        </w:tabs>
        <w:autoSpaceDE w:val="0"/>
        <w:autoSpaceDN w:val="0"/>
        <w:adjustRightInd w:val="0"/>
        <w:spacing w:line="360" w:lineRule="auto"/>
        <w:ind w:right="-20" w:firstLine="3780" w:firstLineChars="1800"/>
        <w:jc w:val="left"/>
        <w:rPr>
          <w:color w:val="auto"/>
          <w:kern w:val="0"/>
          <w:szCs w:val="21"/>
          <w:highlight w:val="none"/>
        </w:rPr>
      </w:pPr>
      <w:r>
        <w:rPr>
          <w:rFonts w:hint="eastAsia"/>
          <w:color w:val="auto"/>
          <w:kern w:val="0"/>
          <w:szCs w:val="21"/>
          <w:highlight w:val="none"/>
          <w:u w:val="single"/>
        </w:rPr>
        <w:t xml:space="preserve">     </w:t>
      </w:r>
      <w:r>
        <w:rPr>
          <w:rFonts w:hint="eastAsia"/>
          <w:color w:val="auto"/>
          <w:spacing w:val="43"/>
          <w:kern w:val="0"/>
          <w:szCs w:val="21"/>
          <w:highlight w:val="none"/>
          <w:u w:val="single"/>
        </w:rPr>
        <w:t xml:space="preserve"> </w:t>
      </w:r>
      <w:r>
        <w:rPr>
          <w:rFonts w:hint="eastAsia"/>
          <w:color w:val="auto"/>
          <w:kern w:val="0"/>
          <w:szCs w:val="21"/>
          <w:highlight w:val="none"/>
        </w:rPr>
        <w:t>年</w:t>
      </w:r>
      <w:r>
        <w:rPr>
          <w:rFonts w:hint="eastAsia"/>
          <w:color w:val="auto"/>
          <w:kern w:val="0"/>
          <w:szCs w:val="21"/>
          <w:highlight w:val="none"/>
          <w:u w:val="single"/>
        </w:rPr>
        <w:t xml:space="preserve">       </w:t>
      </w:r>
      <w:r>
        <w:rPr>
          <w:rFonts w:hint="eastAsia"/>
          <w:color w:val="auto"/>
          <w:kern w:val="0"/>
          <w:szCs w:val="21"/>
          <w:highlight w:val="none"/>
        </w:rPr>
        <w:t>月</w:t>
      </w:r>
      <w:r>
        <w:rPr>
          <w:rFonts w:hint="eastAsia"/>
          <w:color w:val="auto"/>
          <w:kern w:val="0"/>
          <w:szCs w:val="21"/>
          <w:highlight w:val="none"/>
          <w:u w:val="single"/>
        </w:rPr>
        <w:t xml:space="preserve">      </w:t>
      </w:r>
      <w:r>
        <w:rPr>
          <w:rFonts w:hint="eastAsia"/>
          <w:color w:val="auto"/>
          <w:kern w:val="0"/>
          <w:szCs w:val="21"/>
          <w:highlight w:val="none"/>
        </w:rPr>
        <w:t>日</w:t>
      </w:r>
    </w:p>
    <w:p w14:paraId="4036165C">
      <w:pPr>
        <w:spacing w:line="360" w:lineRule="auto"/>
        <w:rPr>
          <w:color w:val="auto"/>
          <w:szCs w:val="21"/>
          <w:highlight w:val="none"/>
        </w:rPr>
      </w:pPr>
    </w:p>
    <w:p w14:paraId="4687FC15">
      <w:pPr>
        <w:pStyle w:val="10"/>
        <w:spacing w:line="360" w:lineRule="auto"/>
        <w:rPr>
          <w:color w:val="auto"/>
          <w:sz w:val="24"/>
          <w:highlight w:val="none"/>
        </w:rPr>
      </w:pPr>
    </w:p>
    <w:p w14:paraId="21BD0CC3">
      <w:pPr>
        <w:pStyle w:val="10"/>
        <w:spacing w:line="360" w:lineRule="auto"/>
        <w:rPr>
          <w:color w:val="auto"/>
          <w:sz w:val="24"/>
          <w:highlight w:val="none"/>
        </w:rPr>
      </w:pPr>
    </w:p>
    <w:p w14:paraId="04C9DC95">
      <w:pPr>
        <w:spacing w:line="360" w:lineRule="auto"/>
        <w:rPr>
          <w:color w:val="auto"/>
          <w:highlight w:val="none"/>
        </w:rPr>
      </w:pPr>
    </w:p>
    <w:p w14:paraId="32E36E1A">
      <w:pPr>
        <w:spacing w:line="360" w:lineRule="auto"/>
        <w:jc w:val="center"/>
        <w:rPr>
          <w:color w:val="auto"/>
          <w:sz w:val="28"/>
          <w:szCs w:val="28"/>
          <w:highlight w:val="none"/>
        </w:rPr>
      </w:pPr>
      <w:bookmarkStart w:id="750" w:name="_Toc17556"/>
      <w:r>
        <w:rPr>
          <w:rFonts w:hint="eastAsia"/>
          <w:color w:val="auto"/>
          <w:sz w:val="24"/>
          <w:highlight w:val="none"/>
        </w:rPr>
        <w:br w:type="page"/>
      </w:r>
      <w:bookmarkEnd w:id="750"/>
      <w:bookmarkStart w:id="751" w:name="_Toc30926"/>
      <w:r>
        <w:rPr>
          <w:rFonts w:hint="eastAsia"/>
          <w:b/>
          <w:color w:val="auto"/>
          <w:sz w:val="28"/>
          <w:szCs w:val="28"/>
          <w:highlight w:val="none"/>
        </w:rPr>
        <w:t>二、投标人资格证明文件</w:t>
      </w:r>
      <w:bookmarkEnd w:id="751"/>
      <w:r>
        <w:rPr>
          <w:rFonts w:hint="eastAsia"/>
          <w:b/>
          <w:color w:val="auto"/>
          <w:sz w:val="28"/>
          <w:szCs w:val="28"/>
          <w:highlight w:val="none"/>
        </w:rPr>
        <w:t>（如是联合体投标的。联合体所有成员均应满足该条件）</w:t>
      </w:r>
    </w:p>
    <w:p w14:paraId="5E65E277">
      <w:pPr>
        <w:spacing w:line="360" w:lineRule="auto"/>
        <w:rPr>
          <w:color w:val="auto"/>
          <w:szCs w:val="21"/>
          <w:highlight w:val="none"/>
        </w:rPr>
      </w:pPr>
      <w:r>
        <w:rPr>
          <w:rFonts w:hint="eastAsia"/>
          <w:color w:val="auto"/>
          <w:szCs w:val="21"/>
          <w:highlight w:val="none"/>
        </w:rPr>
        <w:t>1. 符合《中华人民共和国政府采购法》第二十二条及《中华人民共和国政府采购法实施条例》第十七条条件，并提供下列材料：</w:t>
      </w:r>
    </w:p>
    <w:p w14:paraId="74FF4070">
      <w:pPr>
        <w:widowControl/>
        <w:spacing w:line="360" w:lineRule="auto"/>
        <w:jc w:val="left"/>
        <w:rPr>
          <w:color w:val="auto"/>
          <w:kern w:val="0"/>
          <w:szCs w:val="21"/>
          <w:highlight w:val="none"/>
        </w:rPr>
      </w:pPr>
      <w:r>
        <w:rPr>
          <w:rFonts w:hint="eastAsia"/>
          <w:color w:val="auto"/>
          <w:szCs w:val="21"/>
          <w:highlight w:val="none"/>
        </w:rPr>
        <w:t>1.1</w:t>
      </w:r>
      <w:r>
        <w:rPr>
          <w:rFonts w:hint="eastAsia"/>
          <w:color w:val="auto"/>
          <w:kern w:val="0"/>
          <w:szCs w:val="21"/>
          <w:highlight w:val="none"/>
        </w:rPr>
        <w:t>具有独立承担民事责任的能力的证明材料：</w:t>
      </w:r>
    </w:p>
    <w:p w14:paraId="0586C33C">
      <w:pPr>
        <w:pStyle w:val="4"/>
        <w:spacing w:after="0" w:line="360" w:lineRule="auto"/>
        <w:ind w:left="0" w:leftChars="0" w:firstLine="0" w:firstLineChars="0"/>
        <w:rPr>
          <w:color w:val="auto"/>
          <w:szCs w:val="21"/>
          <w:highlight w:val="none"/>
        </w:rPr>
      </w:pPr>
      <w:r>
        <w:rPr>
          <w:rFonts w:hint="eastAsia"/>
          <w:color w:val="auto"/>
          <w:szCs w:val="21"/>
          <w:highlight w:val="none"/>
        </w:rPr>
        <w:t>投标人为企业（包括合伙企业）的，应提供有效的“营业执照”；</w:t>
      </w:r>
    </w:p>
    <w:p w14:paraId="1B433538">
      <w:pPr>
        <w:pStyle w:val="4"/>
        <w:spacing w:after="0" w:line="360" w:lineRule="auto"/>
        <w:ind w:left="0" w:leftChars="0" w:firstLine="0" w:firstLineChars="0"/>
        <w:rPr>
          <w:color w:val="auto"/>
          <w:szCs w:val="21"/>
          <w:highlight w:val="none"/>
        </w:rPr>
      </w:pPr>
      <w:r>
        <w:rPr>
          <w:rFonts w:hint="eastAsia"/>
          <w:color w:val="auto"/>
          <w:szCs w:val="21"/>
          <w:highlight w:val="none"/>
        </w:rPr>
        <w:t>投标人为事业单位的，应提供有效的“事业单位法人证书”；</w:t>
      </w:r>
    </w:p>
    <w:p w14:paraId="1E3DEBF9">
      <w:pPr>
        <w:pStyle w:val="4"/>
        <w:spacing w:after="0" w:line="360" w:lineRule="auto"/>
        <w:ind w:left="0" w:leftChars="0" w:firstLine="0" w:firstLineChars="0"/>
        <w:rPr>
          <w:color w:val="auto"/>
          <w:szCs w:val="21"/>
          <w:highlight w:val="none"/>
        </w:rPr>
      </w:pPr>
      <w:r>
        <w:rPr>
          <w:rFonts w:hint="eastAsia"/>
          <w:color w:val="auto"/>
          <w:szCs w:val="21"/>
          <w:highlight w:val="none"/>
        </w:rPr>
        <w:t>投标人是非企业机构的，应提供有效的“执业许可证”“登记证书”等证明文件；</w:t>
      </w:r>
    </w:p>
    <w:p w14:paraId="2893D2AE">
      <w:pPr>
        <w:pStyle w:val="4"/>
        <w:spacing w:after="0" w:line="360" w:lineRule="auto"/>
        <w:ind w:left="0" w:leftChars="0" w:firstLine="0" w:firstLineChars="0"/>
        <w:rPr>
          <w:color w:val="auto"/>
          <w:szCs w:val="21"/>
          <w:highlight w:val="none"/>
        </w:rPr>
      </w:pPr>
      <w:r>
        <w:rPr>
          <w:rFonts w:hint="eastAsia"/>
          <w:color w:val="auto"/>
          <w:szCs w:val="21"/>
          <w:highlight w:val="none"/>
        </w:rPr>
        <w:t>投标人是个体工商户的，应提供有效的“个体工商户营业执照”；</w:t>
      </w:r>
    </w:p>
    <w:p w14:paraId="1E2ED9A4">
      <w:pPr>
        <w:pStyle w:val="4"/>
        <w:spacing w:after="0" w:line="360" w:lineRule="auto"/>
        <w:ind w:left="0" w:leftChars="0" w:firstLine="0" w:firstLineChars="0"/>
        <w:rPr>
          <w:color w:val="auto"/>
          <w:szCs w:val="21"/>
          <w:highlight w:val="none"/>
        </w:rPr>
      </w:pPr>
      <w:r>
        <w:rPr>
          <w:rFonts w:hint="eastAsia"/>
          <w:color w:val="auto"/>
          <w:szCs w:val="21"/>
          <w:highlight w:val="none"/>
        </w:rPr>
        <w:t>投标人是自然人的，应提供有效的自然人身份证明。</w:t>
      </w:r>
    </w:p>
    <w:p w14:paraId="2EC8D392">
      <w:pPr>
        <w:spacing w:line="360" w:lineRule="auto"/>
        <w:rPr>
          <w:color w:val="auto"/>
          <w:highlight w:val="none"/>
        </w:rPr>
      </w:pPr>
      <w:r>
        <w:rPr>
          <w:rFonts w:hint="eastAsia"/>
          <w:color w:val="auto"/>
          <w:highlight w:val="none"/>
        </w:rPr>
        <w:t xml:space="preserve">1.2 </w:t>
      </w:r>
      <w:r>
        <w:rPr>
          <w:rFonts w:hint="eastAsia"/>
          <w:color w:val="auto"/>
          <w:szCs w:val="21"/>
          <w:highlight w:val="none"/>
        </w:rPr>
        <w:t>投标人</w:t>
      </w:r>
      <w:r>
        <w:rPr>
          <w:rFonts w:hint="eastAsia"/>
          <w:color w:val="auto"/>
          <w:highlight w:val="none"/>
        </w:rPr>
        <w:t>是企业法人的，应提供202</w:t>
      </w:r>
      <w:r>
        <w:rPr>
          <w:rFonts w:hint="eastAsia"/>
          <w:color w:val="auto"/>
          <w:kern w:val="0"/>
          <w:szCs w:val="21"/>
          <w:highlight w:val="none"/>
        </w:rPr>
        <w:t>3</w:t>
      </w:r>
      <w:r>
        <w:rPr>
          <w:rFonts w:hint="eastAsia"/>
          <w:color w:val="auto"/>
          <w:highlight w:val="none"/>
        </w:rPr>
        <w:t>年度经审计的财务报告（新成立企业从成立之日起计算），包括“三表一注”，即资产负债表、利润表（损益表）、现金流量表及其附注或基本开户银行出具的资信证明。部分其他组织和自然人，没有经审计的财务报告，可以提供银行出具的资信证明。</w:t>
      </w:r>
      <w:r>
        <w:rPr>
          <w:rFonts w:hint="eastAsia"/>
          <w:color w:val="auto"/>
          <w:szCs w:val="21"/>
          <w:highlight w:val="none"/>
        </w:rPr>
        <w:t>投标人</w:t>
      </w:r>
      <w:r>
        <w:rPr>
          <w:rFonts w:hint="eastAsia"/>
          <w:color w:val="auto"/>
          <w:kern w:val="0"/>
          <w:highlight w:val="none"/>
        </w:rPr>
        <w:t>为事业单位的，至少应提供</w:t>
      </w:r>
      <w:r>
        <w:rPr>
          <w:rFonts w:hint="eastAsia"/>
          <w:color w:val="auto"/>
          <w:highlight w:val="none"/>
        </w:rPr>
        <w:t>202</w:t>
      </w:r>
      <w:r>
        <w:rPr>
          <w:rFonts w:hint="eastAsia"/>
          <w:color w:val="auto"/>
          <w:kern w:val="0"/>
          <w:szCs w:val="21"/>
          <w:highlight w:val="none"/>
        </w:rPr>
        <w:t>3</w:t>
      </w:r>
      <w:r>
        <w:rPr>
          <w:rFonts w:hint="eastAsia"/>
          <w:color w:val="auto"/>
          <w:highlight w:val="none"/>
        </w:rPr>
        <w:t>年度</w:t>
      </w:r>
      <w:r>
        <w:rPr>
          <w:rFonts w:hint="eastAsia"/>
          <w:color w:val="auto"/>
          <w:kern w:val="0"/>
          <w:highlight w:val="none"/>
        </w:rPr>
        <w:t>的资产负债表</w:t>
      </w:r>
      <w:r>
        <w:rPr>
          <w:rFonts w:hint="eastAsia"/>
          <w:color w:val="auto"/>
          <w:highlight w:val="none"/>
        </w:rPr>
        <w:t>。</w:t>
      </w:r>
    </w:p>
    <w:p w14:paraId="50D6DB38">
      <w:pPr>
        <w:spacing w:line="360" w:lineRule="auto"/>
        <w:rPr>
          <w:color w:val="auto"/>
          <w:highlight w:val="none"/>
        </w:rPr>
      </w:pPr>
      <w:r>
        <w:rPr>
          <w:rFonts w:hint="eastAsia"/>
          <w:color w:val="auto"/>
          <w:highlight w:val="none"/>
        </w:rPr>
        <w:t>1.3 具有履行合同所必需的设备和专业技术能力书面声明函。</w:t>
      </w:r>
    </w:p>
    <w:p w14:paraId="1A495E05">
      <w:pPr>
        <w:spacing w:line="360" w:lineRule="auto"/>
        <w:rPr>
          <w:color w:val="auto"/>
          <w:highlight w:val="none"/>
        </w:rPr>
      </w:pPr>
      <w:r>
        <w:rPr>
          <w:rFonts w:hint="eastAsia"/>
          <w:color w:val="auto"/>
          <w:highlight w:val="none"/>
        </w:rPr>
        <w:t xml:space="preserve">1.4 </w:t>
      </w:r>
      <w:r>
        <w:rPr>
          <w:rFonts w:hint="eastAsia"/>
          <w:color w:val="auto"/>
          <w:szCs w:val="21"/>
          <w:highlight w:val="none"/>
        </w:rPr>
        <w:t>投标人</w:t>
      </w:r>
      <w:r>
        <w:rPr>
          <w:rFonts w:hint="eastAsia"/>
          <w:color w:val="auto"/>
          <w:highlight w:val="none"/>
        </w:rPr>
        <w:t>缴纳税收证明材料：2024年7月1日以来任意</w:t>
      </w:r>
      <w:r>
        <w:rPr>
          <w:color w:val="auto"/>
          <w:highlight w:val="none"/>
        </w:rPr>
        <w:t>1</w:t>
      </w:r>
      <w:r>
        <w:rPr>
          <w:rFonts w:hint="eastAsia"/>
          <w:color w:val="auto"/>
          <w:highlight w:val="none"/>
        </w:rPr>
        <w:t>个月缴纳的相关税收凭据（主管行政部门或银行出具）。其他组织和自然人也需要提供缴纳税收的凭证（新成立企业从成立之日起计算，依法免税的</w:t>
      </w:r>
      <w:r>
        <w:rPr>
          <w:rFonts w:hint="eastAsia"/>
          <w:color w:val="auto"/>
          <w:szCs w:val="21"/>
          <w:highlight w:val="none"/>
        </w:rPr>
        <w:t>投标人</w:t>
      </w:r>
      <w:r>
        <w:rPr>
          <w:rFonts w:hint="eastAsia"/>
          <w:color w:val="auto"/>
          <w:highlight w:val="none"/>
        </w:rPr>
        <w:t>，应提供相应行政部门出具的证明文件，证明其依法免税）。</w:t>
      </w:r>
    </w:p>
    <w:p w14:paraId="263E56FF">
      <w:pPr>
        <w:spacing w:line="360" w:lineRule="auto"/>
        <w:rPr>
          <w:color w:val="auto"/>
          <w:highlight w:val="none"/>
        </w:rPr>
      </w:pPr>
      <w:r>
        <w:rPr>
          <w:rFonts w:hint="eastAsia"/>
          <w:color w:val="auto"/>
          <w:highlight w:val="none"/>
        </w:rPr>
        <w:t xml:space="preserve">1.5 </w:t>
      </w:r>
      <w:r>
        <w:rPr>
          <w:rFonts w:hint="eastAsia"/>
          <w:color w:val="auto"/>
          <w:szCs w:val="21"/>
          <w:highlight w:val="none"/>
        </w:rPr>
        <w:t>投标人</w:t>
      </w:r>
      <w:r>
        <w:rPr>
          <w:rFonts w:hint="eastAsia"/>
          <w:color w:val="auto"/>
          <w:highlight w:val="none"/>
        </w:rPr>
        <w:t>缴纳社会保障资金证明材料：2024年</w:t>
      </w:r>
      <w:r>
        <w:rPr>
          <w:color w:val="auto"/>
          <w:highlight w:val="none"/>
        </w:rPr>
        <w:t>7</w:t>
      </w:r>
      <w:r>
        <w:rPr>
          <w:rFonts w:hint="eastAsia"/>
          <w:color w:val="auto"/>
          <w:highlight w:val="none"/>
        </w:rPr>
        <w:t>月1日以来任意</w:t>
      </w:r>
      <w:r>
        <w:rPr>
          <w:color w:val="auto"/>
          <w:highlight w:val="none"/>
        </w:rPr>
        <w:t>1</w:t>
      </w:r>
      <w:r>
        <w:rPr>
          <w:rFonts w:hint="eastAsia"/>
          <w:color w:val="auto"/>
          <w:highlight w:val="none"/>
        </w:rPr>
        <w:t>个月缴纳社会保险凭据（专用收据或社会保险缴纳清单）。其他组织和自然人也需要提供缴纳社会保险的凭证（新成立企业从成立之日起计算，依法不需要缴纳社会保障资金的</w:t>
      </w:r>
      <w:r>
        <w:rPr>
          <w:rFonts w:hint="eastAsia"/>
          <w:color w:val="auto"/>
          <w:szCs w:val="21"/>
          <w:highlight w:val="none"/>
        </w:rPr>
        <w:t>投标人</w:t>
      </w:r>
      <w:r>
        <w:rPr>
          <w:rFonts w:hint="eastAsia"/>
          <w:color w:val="auto"/>
          <w:highlight w:val="none"/>
        </w:rPr>
        <w:t>，应提供相应行政部门出具的证明文件，证明其依法不需要缴纳社会保障资金）。</w:t>
      </w:r>
    </w:p>
    <w:p w14:paraId="4082F1D2">
      <w:pPr>
        <w:spacing w:line="360" w:lineRule="auto"/>
        <w:rPr>
          <w:color w:val="auto"/>
          <w:highlight w:val="none"/>
        </w:rPr>
      </w:pPr>
      <w:r>
        <w:rPr>
          <w:rFonts w:hint="eastAsia"/>
          <w:color w:val="auto"/>
          <w:highlight w:val="none"/>
        </w:rPr>
        <w:t xml:space="preserve">1.6 </w:t>
      </w:r>
      <w:r>
        <w:rPr>
          <w:rFonts w:hint="eastAsia"/>
          <w:color w:val="auto"/>
          <w:szCs w:val="21"/>
          <w:highlight w:val="none"/>
        </w:rPr>
        <w:t>投标人</w:t>
      </w:r>
      <w:r>
        <w:rPr>
          <w:rFonts w:hint="eastAsia"/>
          <w:color w:val="auto"/>
          <w:highlight w:val="none"/>
        </w:rPr>
        <w:t>参与采购活动前三年内在经营活动中没有重大违法记录的书面声明函。</w:t>
      </w:r>
    </w:p>
    <w:p w14:paraId="0B8D3875">
      <w:pPr>
        <w:spacing w:line="360" w:lineRule="auto"/>
        <w:rPr>
          <w:color w:val="auto"/>
          <w:szCs w:val="21"/>
          <w:highlight w:val="none"/>
        </w:rPr>
      </w:pPr>
      <w:r>
        <w:rPr>
          <w:rFonts w:hint="eastAsia"/>
          <w:color w:val="auto"/>
          <w:szCs w:val="21"/>
          <w:highlight w:val="none"/>
        </w:rPr>
        <w:t>2. 落实政府采购政策满足的资格要求：本项目执行促进中小型企业发展政策（监狱企业、残疾人福利性企业视同小微企业）、强制采购节能产品、优先采购节能环保产品等政府采购政策</w:t>
      </w:r>
      <w:r>
        <w:rPr>
          <w:rFonts w:hint="eastAsia"/>
          <w:bCs/>
          <w:color w:val="auto"/>
          <w:szCs w:val="21"/>
          <w:highlight w:val="none"/>
          <w:shd w:val="clear" w:color="auto" w:fill="FFFFFF"/>
        </w:rPr>
        <w:t>。</w:t>
      </w:r>
    </w:p>
    <w:p w14:paraId="6E82E158">
      <w:pPr>
        <w:spacing w:line="360" w:lineRule="auto"/>
        <w:rPr>
          <w:color w:val="auto"/>
          <w:highlight w:val="none"/>
        </w:rPr>
      </w:pPr>
      <w:r>
        <w:rPr>
          <w:rFonts w:hint="eastAsia"/>
          <w:color w:val="auto"/>
          <w:highlight w:val="none"/>
        </w:rPr>
        <w:t>3、本项目的特定资格要求：</w:t>
      </w:r>
    </w:p>
    <w:p w14:paraId="3986FE3F">
      <w:pPr>
        <w:pStyle w:val="38"/>
        <w:spacing w:line="360" w:lineRule="auto"/>
        <w:ind w:firstLine="420" w:firstLineChars="200"/>
        <w:rPr>
          <w:color w:val="auto"/>
          <w:sz w:val="21"/>
          <w:szCs w:val="21"/>
          <w:highlight w:val="none"/>
        </w:rPr>
      </w:pPr>
      <w:r>
        <w:rPr>
          <w:rFonts w:hint="eastAsia"/>
          <w:color w:val="auto"/>
          <w:sz w:val="21"/>
          <w:szCs w:val="21"/>
          <w:highlight w:val="none"/>
        </w:rPr>
        <w:t>3.1 信用记录查询：根据《关于在政府采购活动中查询及使用信用记录有关问题的通知》(财库[2016]125号)的规定，采购人或采购代理机构将通过中国执行信息公开网（www.zxgk.court.gov.cn）查询被列入失信被执行人、“信用中国”网站（www.creditchina.gov.cn）查询重大税收违法失信主体、中国政府采购网（www.ccgp.gov.cn）查询政府采购严重违法失信行为记录名单、国家企业信用信息公示系统（http://www.gsxt.gov.cn）（国家企业信用信息公示系统事业单位和非企业机构无须提供该查询内容）查询严重违法失信名单。被列入失信被执行人、重大税收违法失信主体、政府采购严重违法失信行为记录名单、严重违法失信名单的单位将被拒绝参与本项目政府采购活动（截止时点：响应文件递交截止时间）。在本招标文件规定的截止查询时间之后，网站信息发生的任何变更均不再作为评标依据。投标人自行提供的与网站信息不一致的其他证明材料亦不作为资格审查的依据。信用信息查询记录和证据将同采购文件等资料一同归档保存。（采用联合体投标的，联合体双方均应提供信用查询，事业单位无需提供）</w:t>
      </w:r>
    </w:p>
    <w:p w14:paraId="63AD2F00">
      <w:pPr>
        <w:tabs>
          <w:tab w:val="left" w:pos="720"/>
        </w:tabs>
        <w:spacing w:line="360" w:lineRule="auto"/>
        <w:ind w:firstLine="420" w:firstLineChars="200"/>
        <w:rPr>
          <w:rFonts w:hint="eastAsia"/>
          <w:color w:val="auto"/>
          <w:szCs w:val="21"/>
          <w:highlight w:val="none"/>
        </w:rPr>
      </w:pPr>
      <w:r>
        <w:rPr>
          <w:rFonts w:hint="eastAsia"/>
          <w:color w:val="auto"/>
          <w:szCs w:val="21"/>
          <w:highlight w:val="none"/>
        </w:rPr>
        <w:t>3.2 单位负责人为同一人或者存在直接控股、管理关系的不同投标人，不得参加同一合同项下的政府采购活动（提供相关承诺函，格式自拟）（如是联合体投标的，联合体所有成员均须提供）。</w:t>
      </w:r>
    </w:p>
    <w:p w14:paraId="68AB2AC3">
      <w:pPr>
        <w:pStyle w:val="2"/>
        <w:ind w:left="0" w:leftChars="0" w:firstLine="0" w:firstLineChars="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特别提醒：资格审查要求的所有内容须同时上传至河南省公共资源交易中心电子交易平台“资格审查材料”一栏中。未按照以上述要求上传的后果由投标人自行承担。</w:t>
      </w:r>
    </w:p>
    <w:p w14:paraId="54940A58">
      <w:pPr>
        <w:spacing w:before="156" w:beforeLines="50" w:after="156" w:afterLines="50" w:line="360" w:lineRule="auto"/>
        <w:ind w:left="687" w:leftChars="227" w:hanging="210" w:hangingChars="100"/>
        <w:rPr>
          <w:color w:val="auto"/>
          <w:highlight w:val="none"/>
        </w:rPr>
      </w:pPr>
    </w:p>
    <w:p w14:paraId="7340E1A8">
      <w:pPr>
        <w:pStyle w:val="10"/>
        <w:spacing w:line="360" w:lineRule="auto"/>
        <w:rPr>
          <w:b/>
          <w:color w:val="auto"/>
          <w:sz w:val="24"/>
          <w:highlight w:val="none"/>
        </w:rPr>
      </w:pPr>
      <w:r>
        <w:rPr>
          <w:rFonts w:hint="eastAsia"/>
          <w:color w:val="auto"/>
          <w:highlight w:val="none"/>
        </w:rPr>
        <w:br w:type="page"/>
      </w:r>
    </w:p>
    <w:p w14:paraId="53BEE98C">
      <w:pPr>
        <w:pStyle w:val="7"/>
        <w:rPr>
          <w:rFonts w:ascii="宋体" w:hAnsi="宋体"/>
          <w:color w:val="auto"/>
          <w:szCs w:val="32"/>
          <w:highlight w:val="none"/>
        </w:rPr>
      </w:pPr>
      <w:bookmarkStart w:id="752" w:name="_Toc30237"/>
      <w:r>
        <w:rPr>
          <w:rFonts w:hint="eastAsia" w:ascii="宋体" w:hAnsi="宋体"/>
          <w:color w:val="auto"/>
          <w:szCs w:val="32"/>
          <w:highlight w:val="none"/>
        </w:rPr>
        <w:t>第八章 投标文件通用格式</w:t>
      </w:r>
      <w:bookmarkEnd w:id="744"/>
      <w:bookmarkEnd w:id="752"/>
    </w:p>
    <w:p w14:paraId="689FE515">
      <w:pPr>
        <w:spacing w:line="360" w:lineRule="auto"/>
        <w:jc w:val="right"/>
        <w:rPr>
          <w:color w:val="auto"/>
          <w:sz w:val="32"/>
          <w:szCs w:val="32"/>
          <w:highlight w:val="none"/>
        </w:rPr>
      </w:pPr>
    </w:p>
    <w:p w14:paraId="6218E7D0">
      <w:pPr>
        <w:pStyle w:val="15"/>
        <w:spacing w:before="312" w:beforeLines="100" w:after="312" w:afterLines="100" w:line="360" w:lineRule="auto"/>
        <w:jc w:val="center"/>
        <w:rPr>
          <w:rFonts w:hAnsi="宋体" w:cs="宋体"/>
          <w:b/>
          <w:color w:val="auto"/>
          <w:sz w:val="52"/>
          <w:szCs w:val="52"/>
          <w:highlight w:val="none"/>
        </w:rPr>
      </w:pPr>
    </w:p>
    <w:p w14:paraId="27FDA5B1">
      <w:pPr>
        <w:pStyle w:val="15"/>
        <w:spacing w:before="312" w:beforeLines="100" w:after="312" w:afterLines="100" w:line="360" w:lineRule="auto"/>
        <w:jc w:val="center"/>
        <w:rPr>
          <w:rFonts w:hAnsi="宋体" w:cs="宋体"/>
          <w:b/>
          <w:bCs/>
          <w:color w:val="auto"/>
          <w:sz w:val="32"/>
          <w:highlight w:val="none"/>
          <w:u w:val="single"/>
        </w:rPr>
      </w:pPr>
      <w:r>
        <w:rPr>
          <w:rFonts w:hint="eastAsia" w:hAnsi="宋体" w:cs="宋体"/>
          <w:b/>
          <w:color w:val="auto"/>
          <w:sz w:val="44"/>
          <w:szCs w:val="44"/>
          <w:highlight w:val="none"/>
          <w:u w:val="single"/>
        </w:rPr>
        <w:t xml:space="preserve">                    </w:t>
      </w:r>
      <w:r>
        <w:rPr>
          <w:rFonts w:hint="eastAsia" w:hAnsi="宋体" w:cs="宋体"/>
          <w:b/>
          <w:color w:val="auto"/>
          <w:sz w:val="44"/>
          <w:szCs w:val="44"/>
          <w:highlight w:val="none"/>
        </w:rPr>
        <w:t>项目</w:t>
      </w:r>
    </w:p>
    <w:p w14:paraId="4534D6C2">
      <w:pPr>
        <w:pStyle w:val="15"/>
        <w:spacing w:before="312" w:beforeLines="100" w:after="312" w:afterLines="100" w:line="360" w:lineRule="auto"/>
        <w:jc w:val="center"/>
        <w:rPr>
          <w:rFonts w:hAnsi="宋体" w:cs="宋体"/>
          <w:b/>
          <w:bCs/>
          <w:color w:val="auto"/>
          <w:sz w:val="84"/>
          <w:szCs w:val="84"/>
          <w:highlight w:val="none"/>
        </w:rPr>
      </w:pPr>
      <w:r>
        <w:rPr>
          <w:rFonts w:hint="eastAsia" w:hAnsi="宋体" w:cs="宋体"/>
          <w:b/>
          <w:bCs/>
          <w:color w:val="auto"/>
          <w:sz w:val="84"/>
          <w:szCs w:val="84"/>
          <w:highlight w:val="none"/>
        </w:rPr>
        <w:t>投标文件</w:t>
      </w:r>
    </w:p>
    <w:p w14:paraId="1BC3489D">
      <w:pPr>
        <w:pStyle w:val="15"/>
        <w:spacing w:before="312" w:beforeLines="100" w:after="312" w:afterLines="100" w:line="360" w:lineRule="auto"/>
        <w:jc w:val="center"/>
        <w:rPr>
          <w:rFonts w:hAnsi="宋体" w:cs="宋体"/>
          <w:b/>
          <w:color w:val="auto"/>
          <w:sz w:val="28"/>
          <w:szCs w:val="28"/>
          <w:highlight w:val="none"/>
        </w:rPr>
      </w:pPr>
      <w:r>
        <w:rPr>
          <w:rFonts w:hint="eastAsia" w:hAnsi="宋体" w:cs="宋体"/>
          <w:b/>
          <w:color w:val="auto"/>
          <w:sz w:val="28"/>
          <w:szCs w:val="28"/>
          <w:highlight w:val="none"/>
        </w:rPr>
        <w:t>项目编号：</w:t>
      </w:r>
    </w:p>
    <w:p w14:paraId="24181333">
      <w:pPr>
        <w:pStyle w:val="15"/>
        <w:spacing w:before="312" w:beforeLines="100" w:after="312" w:afterLines="100" w:line="360" w:lineRule="auto"/>
        <w:jc w:val="center"/>
        <w:rPr>
          <w:rFonts w:hAnsi="宋体" w:cs="宋体"/>
          <w:bCs/>
          <w:color w:val="auto"/>
          <w:sz w:val="32"/>
          <w:highlight w:val="none"/>
        </w:rPr>
      </w:pPr>
      <w:r>
        <w:rPr>
          <w:rFonts w:hint="eastAsia" w:hAnsi="宋体" w:cs="宋体"/>
          <w:bCs/>
          <w:color w:val="auto"/>
          <w:sz w:val="32"/>
          <w:highlight w:val="none"/>
        </w:rPr>
        <w:t>（封面）</w:t>
      </w:r>
    </w:p>
    <w:p w14:paraId="79DAD11F">
      <w:pPr>
        <w:pStyle w:val="15"/>
        <w:spacing w:before="312" w:beforeLines="100" w:after="312" w:afterLines="100" w:line="360" w:lineRule="auto"/>
        <w:jc w:val="center"/>
        <w:rPr>
          <w:rFonts w:hAnsi="宋体" w:cs="宋体"/>
          <w:b/>
          <w:bCs/>
          <w:color w:val="auto"/>
          <w:sz w:val="32"/>
          <w:highlight w:val="none"/>
          <w:u w:val="single"/>
        </w:rPr>
      </w:pPr>
    </w:p>
    <w:p w14:paraId="636A2430">
      <w:pPr>
        <w:pStyle w:val="15"/>
        <w:spacing w:before="312" w:beforeLines="100" w:after="312" w:afterLines="100" w:line="360" w:lineRule="auto"/>
        <w:jc w:val="center"/>
        <w:rPr>
          <w:rFonts w:hAnsi="宋体" w:cs="宋体"/>
          <w:b/>
          <w:bCs/>
          <w:color w:val="auto"/>
          <w:sz w:val="32"/>
          <w:highlight w:val="none"/>
          <w:u w:val="single"/>
        </w:rPr>
      </w:pPr>
    </w:p>
    <w:p w14:paraId="7B3230BB">
      <w:pPr>
        <w:pStyle w:val="15"/>
        <w:spacing w:before="312" w:beforeLines="100" w:after="312" w:afterLines="100" w:line="360" w:lineRule="auto"/>
        <w:rPr>
          <w:rFonts w:hAnsi="宋体" w:cs="宋体"/>
          <w:b/>
          <w:bCs/>
          <w:color w:val="auto"/>
          <w:sz w:val="32"/>
          <w:highlight w:val="none"/>
          <w:u w:val="single"/>
        </w:rPr>
      </w:pPr>
    </w:p>
    <w:p w14:paraId="1FBCBFB3">
      <w:pPr>
        <w:pStyle w:val="15"/>
        <w:spacing w:before="312" w:beforeLines="100" w:after="312" w:afterLines="100" w:line="360" w:lineRule="auto"/>
        <w:jc w:val="center"/>
        <w:rPr>
          <w:rFonts w:hAnsi="宋体" w:cs="宋体"/>
          <w:b/>
          <w:bCs/>
          <w:color w:val="auto"/>
          <w:sz w:val="28"/>
          <w:szCs w:val="20"/>
          <w:highlight w:val="none"/>
          <w:u w:val="single"/>
        </w:rPr>
      </w:pPr>
      <w:r>
        <w:rPr>
          <w:rFonts w:hint="eastAsia" w:hAnsi="宋体" w:cs="宋体"/>
          <w:b/>
          <w:bCs/>
          <w:color w:val="auto"/>
          <w:sz w:val="28"/>
          <w:szCs w:val="20"/>
          <w:highlight w:val="none"/>
        </w:rPr>
        <w:t xml:space="preserve"> 投   标  人：</w:t>
      </w:r>
      <w:r>
        <w:rPr>
          <w:rFonts w:hint="eastAsia" w:hAnsi="宋体" w:cs="宋体"/>
          <w:b/>
          <w:bCs/>
          <w:color w:val="auto"/>
          <w:sz w:val="28"/>
          <w:szCs w:val="20"/>
          <w:highlight w:val="none"/>
          <w:u w:val="single"/>
        </w:rPr>
        <w:t xml:space="preserve">                     </w:t>
      </w:r>
      <w:r>
        <w:rPr>
          <w:rFonts w:hint="eastAsia" w:hAnsi="宋体" w:cs="宋体"/>
          <w:b/>
          <w:bCs/>
          <w:color w:val="auto"/>
          <w:sz w:val="28"/>
          <w:szCs w:val="20"/>
          <w:highlight w:val="none"/>
        </w:rPr>
        <w:t>（盖章）</w:t>
      </w:r>
    </w:p>
    <w:p w14:paraId="63EA4945">
      <w:pPr>
        <w:pStyle w:val="15"/>
        <w:spacing w:before="312" w:beforeLines="100" w:after="312" w:afterLines="100" w:line="360" w:lineRule="auto"/>
        <w:ind w:firstLine="557" w:firstLineChars="198"/>
        <w:rPr>
          <w:rFonts w:hAnsi="宋体" w:cs="宋体"/>
          <w:b/>
          <w:bCs/>
          <w:color w:val="auto"/>
          <w:sz w:val="28"/>
          <w:szCs w:val="28"/>
          <w:highlight w:val="none"/>
        </w:rPr>
      </w:pPr>
      <w:r>
        <w:rPr>
          <w:rFonts w:hint="eastAsia" w:hAnsi="宋体" w:cs="宋体"/>
          <w:b/>
          <w:bCs/>
          <w:color w:val="auto"/>
          <w:sz w:val="28"/>
          <w:szCs w:val="28"/>
          <w:highlight w:val="none"/>
        </w:rPr>
        <w:t>法定代表人或其委托代理人：</w:t>
      </w:r>
      <w:r>
        <w:rPr>
          <w:rFonts w:hint="eastAsia" w:hAnsi="宋体" w:cs="宋体"/>
          <w:b/>
          <w:bCs/>
          <w:color w:val="auto"/>
          <w:sz w:val="28"/>
          <w:szCs w:val="28"/>
          <w:highlight w:val="none"/>
          <w:u w:val="single"/>
        </w:rPr>
        <w:t xml:space="preserve">              </w:t>
      </w:r>
      <w:r>
        <w:rPr>
          <w:rFonts w:hint="eastAsia" w:hAnsi="宋体" w:cs="宋体"/>
          <w:b/>
          <w:bCs/>
          <w:color w:val="auto"/>
          <w:sz w:val="28"/>
          <w:szCs w:val="28"/>
          <w:highlight w:val="none"/>
        </w:rPr>
        <w:t>（签字或盖章）</w:t>
      </w:r>
    </w:p>
    <w:p w14:paraId="3B1A04E4">
      <w:pPr>
        <w:pStyle w:val="13"/>
        <w:spacing w:line="360" w:lineRule="auto"/>
        <w:ind w:left="0" w:leftChars="0" w:firstLine="1987" w:firstLineChars="707"/>
        <w:rPr>
          <w:b/>
          <w:bCs/>
          <w:color w:val="auto"/>
          <w:sz w:val="28"/>
          <w:szCs w:val="28"/>
          <w:highlight w:val="none"/>
        </w:rPr>
      </w:pPr>
      <w:r>
        <w:rPr>
          <w:rFonts w:hint="eastAsia"/>
          <w:b/>
          <w:bCs/>
          <w:color w:val="auto"/>
          <w:sz w:val="28"/>
          <w:szCs w:val="28"/>
          <w:highlight w:val="none"/>
        </w:rPr>
        <w:t>日      期：       年    月    日</w:t>
      </w:r>
    </w:p>
    <w:p w14:paraId="78A22027">
      <w:pPr>
        <w:spacing w:line="360" w:lineRule="auto"/>
        <w:jc w:val="center"/>
        <w:rPr>
          <w:b/>
          <w:color w:val="auto"/>
          <w:sz w:val="24"/>
          <w:highlight w:val="none"/>
        </w:rPr>
      </w:pPr>
      <w:r>
        <w:rPr>
          <w:rFonts w:hint="eastAsia"/>
          <w:b/>
          <w:color w:val="auto"/>
          <w:sz w:val="24"/>
          <w:highlight w:val="none"/>
        </w:rPr>
        <w:br w:type="page"/>
      </w:r>
    </w:p>
    <w:p w14:paraId="115987E5">
      <w:pPr>
        <w:spacing w:line="360" w:lineRule="auto"/>
        <w:jc w:val="center"/>
        <w:rPr>
          <w:b/>
          <w:color w:val="auto"/>
          <w:sz w:val="28"/>
          <w:szCs w:val="28"/>
          <w:highlight w:val="none"/>
        </w:rPr>
      </w:pPr>
      <w:r>
        <w:rPr>
          <w:rFonts w:hint="eastAsia"/>
          <w:b/>
          <w:color w:val="auto"/>
          <w:sz w:val="28"/>
          <w:szCs w:val="28"/>
          <w:highlight w:val="none"/>
        </w:rPr>
        <w:t>投标文件目录</w:t>
      </w:r>
    </w:p>
    <w:p w14:paraId="2703B2D8">
      <w:pPr>
        <w:spacing w:line="360" w:lineRule="auto"/>
        <w:jc w:val="center"/>
        <w:rPr>
          <w:b/>
          <w:color w:val="auto"/>
          <w:sz w:val="24"/>
          <w:highlight w:val="none"/>
        </w:rPr>
      </w:pPr>
    </w:p>
    <w:p w14:paraId="40A4DBFC">
      <w:pPr>
        <w:numPr>
          <w:ilvl w:val="0"/>
          <w:numId w:val="25"/>
        </w:numPr>
        <w:spacing w:line="360" w:lineRule="auto"/>
        <w:rPr>
          <w:color w:val="auto"/>
          <w:szCs w:val="21"/>
          <w:highlight w:val="none"/>
        </w:rPr>
      </w:pPr>
      <w:r>
        <w:rPr>
          <w:rFonts w:hint="eastAsia"/>
          <w:color w:val="auto"/>
          <w:szCs w:val="21"/>
          <w:highlight w:val="none"/>
        </w:rPr>
        <w:t>法定代表人身份证明</w:t>
      </w:r>
    </w:p>
    <w:p w14:paraId="4366551E">
      <w:pPr>
        <w:numPr>
          <w:ilvl w:val="0"/>
          <w:numId w:val="25"/>
        </w:numPr>
        <w:spacing w:line="360" w:lineRule="auto"/>
        <w:rPr>
          <w:color w:val="auto"/>
          <w:szCs w:val="21"/>
          <w:highlight w:val="none"/>
        </w:rPr>
      </w:pPr>
      <w:r>
        <w:rPr>
          <w:rFonts w:hint="eastAsia"/>
          <w:color w:val="auto"/>
          <w:szCs w:val="21"/>
          <w:highlight w:val="none"/>
        </w:rPr>
        <w:t>法定代表人授权委托书</w:t>
      </w:r>
    </w:p>
    <w:p w14:paraId="4CAE0D35">
      <w:pPr>
        <w:numPr>
          <w:ilvl w:val="0"/>
          <w:numId w:val="25"/>
        </w:numPr>
        <w:spacing w:line="360" w:lineRule="auto"/>
        <w:rPr>
          <w:color w:val="auto"/>
          <w:szCs w:val="21"/>
          <w:highlight w:val="none"/>
        </w:rPr>
      </w:pPr>
      <w:r>
        <w:rPr>
          <w:rFonts w:hint="eastAsia"/>
          <w:color w:val="auto"/>
          <w:szCs w:val="21"/>
          <w:highlight w:val="none"/>
        </w:rPr>
        <w:t>投标书</w:t>
      </w:r>
    </w:p>
    <w:p w14:paraId="6B9896CC">
      <w:pPr>
        <w:numPr>
          <w:ilvl w:val="0"/>
          <w:numId w:val="25"/>
        </w:numPr>
        <w:spacing w:line="360" w:lineRule="auto"/>
        <w:rPr>
          <w:color w:val="auto"/>
          <w:szCs w:val="21"/>
          <w:highlight w:val="none"/>
        </w:rPr>
      </w:pPr>
      <w:r>
        <w:rPr>
          <w:rFonts w:hint="eastAsia"/>
          <w:color w:val="auto"/>
          <w:kern w:val="0"/>
          <w:szCs w:val="21"/>
          <w:highlight w:val="none"/>
        </w:rPr>
        <w:t>投标承诺函</w:t>
      </w:r>
    </w:p>
    <w:p w14:paraId="1FF64058">
      <w:pPr>
        <w:numPr>
          <w:ilvl w:val="0"/>
          <w:numId w:val="25"/>
        </w:numPr>
        <w:spacing w:line="360" w:lineRule="auto"/>
        <w:rPr>
          <w:color w:val="auto"/>
          <w:szCs w:val="21"/>
          <w:highlight w:val="none"/>
        </w:rPr>
      </w:pPr>
      <w:r>
        <w:rPr>
          <w:rFonts w:hint="eastAsia"/>
          <w:color w:val="auto"/>
          <w:szCs w:val="21"/>
          <w:highlight w:val="none"/>
        </w:rPr>
        <w:t>投标报价表格</w:t>
      </w:r>
    </w:p>
    <w:p w14:paraId="5EE9E873">
      <w:pPr>
        <w:numPr>
          <w:ilvl w:val="0"/>
          <w:numId w:val="25"/>
        </w:numPr>
        <w:spacing w:line="360" w:lineRule="auto"/>
        <w:rPr>
          <w:color w:val="auto"/>
          <w:szCs w:val="21"/>
          <w:highlight w:val="none"/>
        </w:rPr>
      </w:pPr>
      <w:r>
        <w:rPr>
          <w:rFonts w:hint="eastAsia"/>
          <w:color w:val="auto"/>
          <w:szCs w:val="21"/>
          <w:highlight w:val="none"/>
        </w:rPr>
        <w:t>技术偏差表</w:t>
      </w:r>
    </w:p>
    <w:p w14:paraId="1C86E518">
      <w:pPr>
        <w:numPr>
          <w:ilvl w:val="0"/>
          <w:numId w:val="25"/>
        </w:numPr>
        <w:spacing w:line="360" w:lineRule="auto"/>
        <w:rPr>
          <w:color w:val="auto"/>
          <w:szCs w:val="21"/>
          <w:highlight w:val="none"/>
        </w:rPr>
      </w:pPr>
      <w:r>
        <w:rPr>
          <w:rFonts w:hint="eastAsia"/>
          <w:color w:val="auto"/>
          <w:szCs w:val="21"/>
          <w:highlight w:val="none"/>
        </w:rPr>
        <w:t>商务部分</w:t>
      </w:r>
    </w:p>
    <w:p w14:paraId="55ACD209">
      <w:pPr>
        <w:numPr>
          <w:ilvl w:val="0"/>
          <w:numId w:val="25"/>
        </w:numPr>
        <w:spacing w:line="360" w:lineRule="auto"/>
        <w:rPr>
          <w:color w:val="auto"/>
          <w:szCs w:val="21"/>
          <w:highlight w:val="none"/>
        </w:rPr>
      </w:pPr>
      <w:r>
        <w:rPr>
          <w:rFonts w:hint="eastAsia"/>
          <w:color w:val="auto"/>
          <w:szCs w:val="21"/>
          <w:highlight w:val="none"/>
        </w:rPr>
        <w:t>技术部分</w:t>
      </w:r>
    </w:p>
    <w:p w14:paraId="282A79F8">
      <w:pPr>
        <w:numPr>
          <w:ilvl w:val="0"/>
          <w:numId w:val="25"/>
        </w:numPr>
        <w:spacing w:line="360" w:lineRule="auto"/>
        <w:rPr>
          <w:color w:val="auto"/>
          <w:szCs w:val="21"/>
          <w:highlight w:val="none"/>
        </w:rPr>
      </w:pPr>
      <w:r>
        <w:rPr>
          <w:rFonts w:hint="eastAsia"/>
          <w:color w:val="auto"/>
          <w:szCs w:val="21"/>
          <w:highlight w:val="none"/>
        </w:rPr>
        <w:t>反商业贿赂承诺书</w:t>
      </w:r>
    </w:p>
    <w:p w14:paraId="5B916A42">
      <w:pPr>
        <w:numPr>
          <w:ilvl w:val="0"/>
          <w:numId w:val="25"/>
        </w:numPr>
        <w:spacing w:line="360" w:lineRule="auto"/>
        <w:rPr>
          <w:color w:val="auto"/>
          <w:szCs w:val="21"/>
          <w:highlight w:val="none"/>
        </w:rPr>
      </w:pPr>
      <w:r>
        <w:rPr>
          <w:rFonts w:hint="eastAsia"/>
          <w:color w:val="auto"/>
          <w:szCs w:val="21"/>
          <w:highlight w:val="none"/>
        </w:rPr>
        <w:t>中小企业声明函（如有）</w:t>
      </w:r>
    </w:p>
    <w:p w14:paraId="7D743CC5">
      <w:pPr>
        <w:numPr>
          <w:ilvl w:val="0"/>
          <w:numId w:val="25"/>
        </w:numPr>
        <w:spacing w:line="360" w:lineRule="auto"/>
        <w:rPr>
          <w:color w:val="auto"/>
          <w:szCs w:val="21"/>
          <w:highlight w:val="none"/>
        </w:rPr>
      </w:pPr>
      <w:r>
        <w:rPr>
          <w:rFonts w:hint="eastAsia"/>
          <w:color w:val="auto"/>
          <w:szCs w:val="21"/>
          <w:highlight w:val="none"/>
        </w:rPr>
        <w:t>残疾人福利性单位声明函（如有）</w:t>
      </w:r>
    </w:p>
    <w:p w14:paraId="7C706A83">
      <w:pPr>
        <w:numPr>
          <w:ilvl w:val="0"/>
          <w:numId w:val="25"/>
        </w:numPr>
        <w:spacing w:line="360" w:lineRule="auto"/>
        <w:rPr>
          <w:color w:val="auto"/>
          <w:szCs w:val="21"/>
          <w:highlight w:val="none"/>
        </w:rPr>
      </w:pPr>
      <w:r>
        <w:rPr>
          <w:rFonts w:hint="eastAsia"/>
          <w:color w:val="auto"/>
          <w:szCs w:val="21"/>
          <w:highlight w:val="none"/>
        </w:rPr>
        <w:t>监狱企业证明材料（如有）</w:t>
      </w:r>
    </w:p>
    <w:p w14:paraId="75D00417">
      <w:pPr>
        <w:numPr>
          <w:ilvl w:val="0"/>
          <w:numId w:val="25"/>
        </w:numPr>
        <w:spacing w:line="360" w:lineRule="auto"/>
        <w:rPr>
          <w:bCs/>
          <w:color w:val="auto"/>
          <w:szCs w:val="21"/>
          <w:highlight w:val="none"/>
        </w:rPr>
      </w:pPr>
      <w:r>
        <w:rPr>
          <w:rFonts w:hint="eastAsia"/>
          <w:color w:val="auto"/>
          <w:szCs w:val="21"/>
          <w:highlight w:val="none"/>
        </w:rPr>
        <w:t>其他资料</w:t>
      </w:r>
    </w:p>
    <w:p w14:paraId="031C117E">
      <w:pPr>
        <w:spacing w:line="360" w:lineRule="auto"/>
        <w:rPr>
          <w:bCs/>
          <w:color w:val="auto"/>
          <w:szCs w:val="21"/>
          <w:highlight w:val="none"/>
        </w:rPr>
      </w:pPr>
    </w:p>
    <w:p w14:paraId="056C7B74">
      <w:pPr>
        <w:pStyle w:val="8"/>
        <w:jc w:val="center"/>
        <w:rPr>
          <w:rFonts w:ascii="宋体" w:hAnsi="宋体"/>
          <w:color w:val="auto"/>
          <w:highlight w:val="none"/>
        </w:rPr>
      </w:pPr>
      <w:r>
        <w:rPr>
          <w:rFonts w:hint="eastAsia" w:ascii="宋体" w:hAnsi="宋体"/>
          <w:color w:val="auto"/>
          <w:sz w:val="36"/>
          <w:highlight w:val="none"/>
        </w:rPr>
        <w:br w:type="page"/>
      </w:r>
      <w:bookmarkStart w:id="753" w:name="_Toc2504"/>
      <w:bookmarkStart w:id="754" w:name="_Toc17342"/>
      <w:bookmarkStart w:id="755" w:name="_Toc25945"/>
      <w:bookmarkStart w:id="756" w:name="_Toc1678"/>
      <w:bookmarkStart w:id="757" w:name="_Toc26039"/>
      <w:bookmarkStart w:id="758" w:name="_Toc312133589"/>
      <w:r>
        <w:rPr>
          <w:rFonts w:hint="eastAsia" w:ascii="宋体" w:hAnsi="宋体"/>
          <w:color w:val="auto"/>
          <w:szCs w:val="24"/>
          <w:highlight w:val="none"/>
        </w:rPr>
        <w:t>一、法定代表人身份证明</w:t>
      </w:r>
      <w:bookmarkEnd w:id="753"/>
      <w:bookmarkEnd w:id="754"/>
      <w:bookmarkEnd w:id="755"/>
      <w:bookmarkEnd w:id="756"/>
      <w:bookmarkEnd w:id="757"/>
    </w:p>
    <w:p w14:paraId="545DF82B">
      <w:pPr>
        <w:autoSpaceDE w:val="0"/>
        <w:autoSpaceDN w:val="0"/>
        <w:adjustRightInd w:val="0"/>
        <w:spacing w:line="360" w:lineRule="auto"/>
        <w:rPr>
          <w:color w:val="auto"/>
          <w:kern w:val="0"/>
          <w:szCs w:val="21"/>
          <w:highlight w:val="none"/>
          <w:u w:val="single"/>
        </w:rPr>
      </w:pPr>
      <w:r>
        <w:rPr>
          <w:rFonts w:hint="eastAsia"/>
          <w:color w:val="auto"/>
          <w:kern w:val="0"/>
          <w:szCs w:val="21"/>
          <w:highlight w:val="none"/>
        </w:rPr>
        <w:t>投标人名称：</w:t>
      </w:r>
      <w:r>
        <w:rPr>
          <w:rFonts w:hint="eastAsia"/>
          <w:color w:val="auto"/>
          <w:kern w:val="0"/>
          <w:szCs w:val="21"/>
          <w:highlight w:val="none"/>
          <w:u w:val="single"/>
        </w:rPr>
        <w:t xml:space="preserve">                          </w:t>
      </w:r>
    </w:p>
    <w:p w14:paraId="7FAC75F9">
      <w:pPr>
        <w:autoSpaceDE w:val="0"/>
        <w:autoSpaceDN w:val="0"/>
        <w:adjustRightInd w:val="0"/>
        <w:spacing w:line="360" w:lineRule="auto"/>
        <w:rPr>
          <w:color w:val="auto"/>
          <w:kern w:val="0"/>
          <w:szCs w:val="21"/>
          <w:highlight w:val="none"/>
          <w:u w:val="single"/>
        </w:rPr>
      </w:pPr>
      <w:r>
        <w:rPr>
          <w:rFonts w:hint="eastAsia"/>
          <w:color w:val="auto"/>
          <w:kern w:val="0"/>
          <w:szCs w:val="21"/>
          <w:highlight w:val="none"/>
        </w:rPr>
        <w:t>姓名：</w:t>
      </w:r>
      <w:r>
        <w:rPr>
          <w:rFonts w:hint="eastAsia"/>
          <w:color w:val="auto"/>
          <w:kern w:val="0"/>
          <w:szCs w:val="21"/>
          <w:highlight w:val="none"/>
          <w:u w:val="single"/>
        </w:rPr>
        <w:t xml:space="preserve">               </w:t>
      </w:r>
      <w:r>
        <w:rPr>
          <w:rFonts w:hint="eastAsia"/>
          <w:color w:val="auto"/>
          <w:kern w:val="0"/>
          <w:szCs w:val="21"/>
          <w:highlight w:val="none"/>
        </w:rPr>
        <w:t>性别：</w:t>
      </w:r>
      <w:r>
        <w:rPr>
          <w:rFonts w:hint="eastAsia"/>
          <w:color w:val="auto"/>
          <w:kern w:val="0"/>
          <w:szCs w:val="21"/>
          <w:highlight w:val="none"/>
          <w:u w:val="single"/>
        </w:rPr>
        <w:t xml:space="preserve">            </w:t>
      </w:r>
      <w:r>
        <w:rPr>
          <w:rFonts w:hint="eastAsia"/>
          <w:color w:val="auto"/>
          <w:kern w:val="0"/>
          <w:szCs w:val="21"/>
          <w:highlight w:val="none"/>
        </w:rPr>
        <w:t xml:space="preserve"> 年龄：</w:t>
      </w:r>
      <w:r>
        <w:rPr>
          <w:rFonts w:hint="eastAsia"/>
          <w:color w:val="auto"/>
          <w:kern w:val="0"/>
          <w:szCs w:val="21"/>
          <w:highlight w:val="none"/>
          <w:u w:val="single"/>
        </w:rPr>
        <w:t xml:space="preserve">       </w:t>
      </w:r>
      <w:r>
        <w:rPr>
          <w:rFonts w:hint="eastAsia"/>
          <w:color w:val="auto"/>
          <w:kern w:val="0"/>
          <w:szCs w:val="21"/>
          <w:highlight w:val="none"/>
        </w:rPr>
        <w:t xml:space="preserve"> 职务：</w:t>
      </w:r>
      <w:r>
        <w:rPr>
          <w:rFonts w:hint="eastAsia"/>
          <w:color w:val="auto"/>
          <w:kern w:val="0"/>
          <w:szCs w:val="21"/>
          <w:highlight w:val="none"/>
          <w:u w:val="single"/>
        </w:rPr>
        <w:t xml:space="preserve">                 </w:t>
      </w:r>
    </w:p>
    <w:p w14:paraId="7D6020C4">
      <w:pPr>
        <w:autoSpaceDE w:val="0"/>
        <w:autoSpaceDN w:val="0"/>
        <w:adjustRightInd w:val="0"/>
        <w:spacing w:line="360" w:lineRule="auto"/>
        <w:rPr>
          <w:color w:val="auto"/>
          <w:kern w:val="0"/>
          <w:szCs w:val="21"/>
          <w:highlight w:val="none"/>
        </w:rPr>
      </w:pPr>
      <w:r>
        <w:rPr>
          <w:rFonts w:hint="eastAsia"/>
          <w:color w:val="auto"/>
          <w:kern w:val="0"/>
          <w:szCs w:val="21"/>
          <w:highlight w:val="none"/>
        </w:rPr>
        <w:t>系</w:t>
      </w:r>
      <w:r>
        <w:rPr>
          <w:rFonts w:hint="eastAsia"/>
          <w:color w:val="auto"/>
          <w:kern w:val="0"/>
          <w:szCs w:val="21"/>
          <w:highlight w:val="none"/>
          <w:u w:val="single"/>
        </w:rPr>
        <w:t xml:space="preserve">                                </w:t>
      </w:r>
      <w:r>
        <w:rPr>
          <w:rFonts w:hint="eastAsia"/>
          <w:color w:val="auto"/>
          <w:kern w:val="0"/>
          <w:szCs w:val="21"/>
          <w:highlight w:val="none"/>
        </w:rPr>
        <w:t>（投标人名称）的法定代表人。</w:t>
      </w:r>
    </w:p>
    <w:p w14:paraId="5ED4687B">
      <w:pPr>
        <w:autoSpaceDE w:val="0"/>
        <w:autoSpaceDN w:val="0"/>
        <w:adjustRightInd w:val="0"/>
        <w:spacing w:line="360" w:lineRule="auto"/>
        <w:rPr>
          <w:color w:val="auto"/>
          <w:kern w:val="0"/>
          <w:szCs w:val="21"/>
          <w:highlight w:val="none"/>
        </w:rPr>
      </w:pPr>
      <w:r>
        <w:rPr>
          <w:rFonts w:hint="eastAsia"/>
          <w:color w:val="auto"/>
          <w:kern w:val="0"/>
          <w:szCs w:val="21"/>
          <w:highlight w:val="none"/>
        </w:rPr>
        <w:t>特此证明。</w:t>
      </w:r>
    </w:p>
    <w:p w14:paraId="4737DD93">
      <w:pPr>
        <w:autoSpaceDE w:val="0"/>
        <w:autoSpaceDN w:val="0"/>
        <w:adjustRightInd w:val="0"/>
        <w:spacing w:line="360" w:lineRule="auto"/>
        <w:rPr>
          <w:color w:val="auto"/>
          <w:kern w:val="0"/>
          <w:szCs w:val="21"/>
          <w:highlight w:val="none"/>
        </w:rPr>
      </w:pPr>
      <w:r>
        <w:rPr>
          <w:rFonts w:hint="eastAsia"/>
          <w:color w:val="auto"/>
          <w:kern w:val="0"/>
          <w:szCs w:val="21"/>
          <w:highlight w:val="none"/>
        </w:rPr>
        <w:t>附：法定代表人身份证复印件或扫描件。</w:t>
      </w:r>
    </w:p>
    <w:p w14:paraId="3F8AE263">
      <w:pPr>
        <w:autoSpaceDE w:val="0"/>
        <w:autoSpaceDN w:val="0"/>
        <w:adjustRightInd w:val="0"/>
        <w:spacing w:line="360" w:lineRule="auto"/>
        <w:rPr>
          <w:color w:val="auto"/>
          <w:kern w:val="0"/>
          <w:szCs w:val="21"/>
          <w:highlight w:val="none"/>
        </w:rPr>
      </w:pPr>
      <w:r>
        <w:rPr>
          <w:rFonts w:hint="eastAsia"/>
          <w:color w:val="auto"/>
          <w:kern w:val="0"/>
          <w:szCs w:val="21"/>
          <w:highlight w:val="none"/>
        </w:rPr>
        <w:t>注：本身份证明需由投标人加盖单位公章。</w:t>
      </w:r>
    </w:p>
    <w:p w14:paraId="6710EF4F">
      <w:pPr>
        <w:autoSpaceDE w:val="0"/>
        <w:autoSpaceDN w:val="0"/>
        <w:adjustRightInd w:val="0"/>
        <w:spacing w:line="360" w:lineRule="auto"/>
        <w:rPr>
          <w:color w:val="auto"/>
          <w:kern w:val="0"/>
          <w:szCs w:val="21"/>
          <w:highlight w:val="none"/>
        </w:rPr>
      </w:pPr>
    </w:p>
    <w:p w14:paraId="4B8F5B59">
      <w:pPr>
        <w:autoSpaceDE w:val="0"/>
        <w:autoSpaceDN w:val="0"/>
        <w:adjustRightInd w:val="0"/>
        <w:spacing w:line="360" w:lineRule="auto"/>
        <w:rPr>
          <w:color w:val="auto"/>
          <w:kern w:val="0"/>
          <w:szCs w:val="21"/>
          <w:highlight w:val="none"/>
        </w:rPr>
      </w:pPr>
    </w:p>
    <w:p w14:paraId="26350A86">
      <w:pPr>
        <w:spacing w:line="360" w:lineRule="auto"/>
        <w:ind w:firstLine="3150" w:firstLineChars="1500"/>
        <w:rPr>
          <w:color w:val="auto"/>
          <w:szCs w:val="21"/>
          <w:highlight w:val="none"/>
        </w:rPr>
      </w:pPr>
      <w:r>
        <w:rPr>
          <w:rFonts w:hint="eastAsia"/>
          <w:color w:val="auto"/>
          <w:szCs w:val="21"/>
          <w:highlight w:val="none"/>
        </w:rPr>
        <w:t>投标人：</w:t>
      </w:r>
      <w:r>
        <w:rPr>
          <w:rFonts w:hint="eastAsia"/>
          <w:color w:val="auto"/>
          <w:szCs w:val="21"/>
          <w:highlight w:val="none"/>
          <w:u w:val="single"/>
        </w:rPr>
        <w:t xml:space="preserve">                               </w:t>
      </w:r>
      <w:r>
        <w:rPr>
          <w:rFonts w:hint="eastAsia"/>
          <w:color w:val="auto"/>
          <w:szCs w:val="21"/>
          <w:highlight w:val="none"/>
        </w:rPr>
        <w:t>（盖章）</w:t>
      </w:r>
    </w:p>
    <w:p w14:paraId="56ABF601">
      <w:pPr>
        <w:tabs>
          <w:tab w:val="left" w:pos="5380"/>
          <w:tab w:val="left" w:pos="6520"/>
          <w:tab w:val="left" w:pos="7680"/>
        </w:tabs>
        <w:autoSpaceDE w:val="0"/>
        <w:autoSpaceDN w:val="0"/>
        <w:adjustRightInd w:val="0"/>
        <w:spacing w:line="360" w:lineRule="auto"/>
        <w:ind w:right="-20" w:firstLine="4410" w:firstLineChars="2100"/>
        <w:jc w:val="left"/>
        <w:rPr>
          <w:color w:val="auto"/>
          <w:kern w:val="0"/>
          <w:szCs w:val="21"/>
          <w:highlight w:val="none"/>
        </w:rPr>
      </w:pPr>
      <w:r>
        <w:rPr>
          <w:rFonts w:hint="eastAsia"/>
          <w:color w:val="auto"/>
          <w:kern w:val="0"/>
          <w:szCs w:val="21"/>
          <w:highlight w:val="none"/>
          <w:u w:val="single"/>
        </w:rPr>
        <w:t xml:space="preserve">     </w:t>
      </w:r>
      <w:r>
        <w:rPr>
          <w:rFonts w:hint="eastAsia"/>
          <w:color w:val="auto"/>
          <w:spacing w:val="43"/>
          <w:kern w:val="0"/>
          <w:szCs w:val="21"/>
          <w:highlight w:val="none"/>
          <w:u w:val="single"/>
        </w:rPr>
        <w:t xml:space="preserve"> </w:t>
      </w:r>
      <w:r>
        <w:rPr>
          <w:rFonts w:hint="eastAsia"/>
          <w:color w:val="auto"/>
          <w:kern w:val="0"/>
          <w:szCs w:val="21"/>
          <w:highlight w:val="none"/>
        </w:rPr>
        <w:t>年</w:t>
      </w:r>
      <w:r>
        <w:rPr>
          <w:rFonts w:hint="eastAsia"/>
          <w:color w:val="auto"/>
          <w:kern w:val="0"/>
          <w:szCs w:val="21"/>
          <w:highlight w:val="none"/>
          <w:u w:val="single"/>
        </w:rPr>
        <w:t xml:space="preserve">       </w:t>
      </w:r>
      <w:r>
        <w:rPr>
          <w:rFonts w:hint="eastAsia"/>
          <w:color w:val="auto"/>
          <w:kern w:val="0"/>
          <w:szCs w:val="21"/>
          <w:highlight w:val="none"/>
        </w:rPr>
        <w:t>月</w:t>
      </w:r>
      <w:r>
        <w:rPr>
          <w:rFonts w:hint="eastAsia"/>
          <w:color w:val="auto"/>
          <w:kern w:val="0"/>
          <w:szCs w:val="21"/>
          <w:highlight w:val="none"/>
          <w:u w:val="single"/>
        </w:rPr>
        <w:t xml:space="preserve">      </w:t>
      </w:r>
      <w:r>
        <w:rPr>
          <w:rFonts w:hint="eastAsia"/>
          <w:color w:val="auto"/>
          <w:kern w:val="0"/>
          <w:szCs w:val="21"/>
          <w:highlight w:val="none"/>
        </w:rPr>
        <w:t>日</w:t>
      </w:r>
    </w:p>
    <w:p w14:paraId="548D56DC">
      <w:pPr>
        <w:pStyle w:val="41"/>
        <w:spacing w:line="360" w:lineRule="auto"/>
        <w:rPr>
          <w:rFonts w:ascii="宋体" w:hAnsi="宋体" w:cs="宋体"/>
          <w:color w:val="auto"/>
          <w:highlight w:val="none"/>
        </w:rPr>
      </w:pPr>
    </w:p>
    <w:p w14:paraId="38E990C6">
      <w:pPr>
        <w:spacing w:line="360" w:lineRule="auto"/>
        <w:rPr>
          <w:color w:val="auto"/>
          <w:highlight w:val="none"/>
        </w:rPr>
      </w:pPr>
    </w:p>
    <w:p w14:paraId="07820283">
      <w:pPr>
        <w:pStyle w:val="8"/>
        <w:ind w:left="2940"/>
        <w:jc w:val="both"/>
        <w:rPr>
          <w:rFonts w:ascii="宋体" w:hAnsi="宋体"/>
          <w:color w:val="auto"/>
          <w:kern w:val="0"/>
          <w:sz w:val="20"/>
          <w:highlight w:val="none"/>
        </w:rPr>
      </w:pPr>
      <w:bookmarkStart w:id="759" w:name="_Toc16759"/>
      <w:bookmarkStart w:id="760" w:name="_Toc12134"/>
      <w:r>
        <w:rPr>
          <w:rFonts w:hint="eastAsia" w:ascii="宋体" w:hAnsi="宋体"/>
          <w:color w:val="auto"/>
          <w:szCs w:val="24"/>
          <w:highlight w:val="none"/>
        </w:rPr>
        <w:br w:type="page"/>
      </w:r>
      <w:bookmarkStart w:id="761" w:name="_Toc22670"/>
      <w:r>
        <w:rPr>
          <w:rFonts w:hint="eastAsia" w:ascii="宋体" w:hAnsi="宋体"/>
          <w:color w:val="auto"/>
          <w:szCs w:val="24"/>
          <w:highlight w:val="none"/>
        </w:rPr>
        <w:t>二、法定代表人授权委托书</w:t>
      </w:r>
      <w:bookmarkEnd w:id="758"/>
      <w:bookmarkEnd w:id="759"/>
      <w:bookmarkEnd w:id="760"/>
      <w:bookmarkEnd w:id="761"/>
    </w:p>
    <w:p w14:paraId="7F60B7FD">
      <w:pPr>
        <w:tabs>
          <w:tab w:val="left" w:pos="3880"/>
        </w:tabs>
        <w:autoSpaceDE w:val="0"/>
        <w:autoSpaceDN w:val="0"/>
        <w:adjustRightInd w:val="0"/>
        <w:spacing w:line="360" w:lineRule="auto"/>
        <w:ind w:firstLine="420" w:firstLineChars="200"/>
        <w:rPr>
          <w:color w:val="auto"/>
          <w:szCs w:val="21"/>
          <w:highlight w:val="none"/>
        </w:rPr>
      </w:pPr>
      <w:r>
        <w:rPr>
          <w:rFonts w:hint="eastAsia"/>
          <w:color w:val="auto"/>
          <w:szCs w:val="21"/>
          <w:highlight w:val="none"/>
        </w:rPr>
        <w:t>本人</w:t>
      </w:r>
      <w:r>
        <w:rPr>
          <w:rFonts w:hint="eastAsia"/>
          <w:color w:val="auto"/>
          <w:szCs w:val="21"/>
          <w:highlight w:val="none"/>
          <w:u w:val="single"/>
        </w:rPr>
        <w:t xml:space="preserve">                  </w:t>
      </w:r>
      <w:r>
        <w:rPr>
          <w:rFonts w:hint="eastAsia"/>
          <w:color w:val="auto"/>
          <w:szCs w:val="21"/>
          <w:highlight w:val="none"/>
        </w:rPr>
        <w:t>（姓名）系</w:t>
      </w:r>
      <w:r>
        <w:rPr>
          <w:rFonts w:hint="eastAsia"/>
          <w:color w:val="auto"/>
          <w:szCs w:val="21"/>
          <w:highlight w:val="none"/>
          <w:u w:val="single"/>
        </w:rPr>
        <w:t xml:space="preserve">                      </w:t>
      </w:r>
      <w:r>
        <w:rPr>
          <w:rFonts w:hint="eastAsia"/>
          <w:color w:val="auto"/>
          <w:szCs w:val="21"/>
          <w:highlight w:val="none"/>
        </w:rPr>
        <w:t>（投标人名称）的法定代表人，现委托</w:t>
      </w:r>
      <w:r>
        <w:rPr>
          <w:rFonts w:hint="eastAsia"/>
          <w:color w:val="auto"/>
          <w:szCs w:val="21"/>
          <w:highlight w:val="none"/>
          <w:u w:val="single"/>
        </w:rPr>
        <w:t xml:space="preserve">                 </w:t>
      </w:r>
      <w:r>
        <w:rPr>
          <w:rFonts w:hint="eastAsia"/>
          <w:color w:val="auto"/>
          <w:szCs w:val="21"/>
          <w:highlight w:val="none"/>
        </w:rPr>
        <w:t>（姓名、职务）为我方代理人。</w:t>
      </w:r>
      <w:r>
        <w:rPr>
          <w:rFonts w:hint="eastAsia"/>
          <w:color w:val="auto"/>
          <w:kern w:val="0"/>
          <w:position w:val="-2"/>
          <w:szCs w:val="21"/>
          <w:highlight w:val="none"/>
        </w:rPr>
        <w:t>代理</w:t>
      </w:r>
      <w:r>
        <w:rPr>
          <w:rFonts w:hint="eastAsia"/>
          <w:color w:val="auto"/>
          <w:spacing w:val="-2"/>
          <w:kern w:val="0"/>
          <w:position w:val="-2"/>
          <w:szCs w:val="21"/>
          <w:highlight w:val="none"/>
        </w:rPr>
        <w:t>人</w:t>
      </w:r>
      <w:r>
        <w:rPr>
          <w:rFonts w:hint="eastAsia"/>
          <w:color w:val="auto"/>
          <w:kern w:val="0"/>
          <w:position w:val="-2"/>
          <w:szCs w:val="21"/>
          <w:highlight w:val="none"/>
        </w:rPr>
        <w:t>根据授权，</w:t>
      </w:r>
      <w:r>
        <w:rPr>
          <w:rFonts w:hint="eastAsia"/>
          <w:color w:val="auto"/>
          <w:spacing w:val="-2"/>
          <w:kern w:val="0"/>
          <w:position w:val="-2"/>
          <w:szCs w:val="21"/>
          <w:highlight w:val="none"/>
        </w:rPr>
        <w:t>以</w:t>
      </w:r>
      <w:r>
        <w:rPr>
          <w:rFonts w:hint="eastAsia"/>
          <w:color w:val="auto"/>
          <w:kern w:val="0"/>
          <w:position w:val="-2"/>
          <w:szCs w:val="21"/>
          <w:highlight w:val="none"/>
        </w:rPr>
        <w:t>我方名</w:t>
      </w:r>
      <w:r>
        <w:rPr>
          <w:rFonts w:hint="eastAsia"/>
          <w:color w:val="auto"/>
          <w:szCs w:val="21"/>
          <w:highlight w:val="none"/>
        </w:rPr>
        <w:t>义签署、澄清确认、递交、撤回、修改</w:t>
      </w:r>
      <w:r>
        <w:rPr>
          <w:rFonts w:hint="eastAsia"/>
          <w:color w:val="auto"/>
          <w:szCs w:val="21"/>
          <w:highlight w:val="none"/>
          <w:u w:val="single"/>
        </w:rPr>
        <w:t xml:space="preserve"> </w:t>
      </w:r>
      <w:r>
        <w:rPr>
          <w:rFonts w:hint="eastAsia"/>
          <w:color w:val="auto"/>
          <w:szCs w:val="21"/>
          <w:highlight w:val="none"/>
          <w:u w:val="single"/>
        </w:rPr>
        <w:tab/>
      </w:r>
      <w:r>
        <w:rPr>
          <w:rFonts w:hint="eastAsia"/>
          <w:color w:val="auto"/>
          <w:szCs w:val="21"/>
          <w:highlight w:val="none"/>
          <w:u w:val="single"/>
        </w:rPr>
        <w:t xml:space="preserve">      </w:t>
      </w:r>
      <w:r>
        <w:rPr>
          <w:rFonts w:hint="eastAsia"/>
          <w:color w:val="auto"/>
          <w:szCs w:val="21"/>
          <w:highlight w:val="none"/>
        </w:rPr>
        <w:t>（项目名称）投标文件、签订合同和处理有关事宜，其法律后果由我方承担。</w:t>
      </w:r>
    </w:p>
    <w:p w14:paraId="37A13344">
      <w:pPr>
        <w:spacing w:line="360" w:lineRule="auto"/>
        <w:ind w:firstLine="420" w:firstLineChars="200"/>
        <w:rPr>
          <w:color w:val="auto"/>
          <w:szCs w:val="21"/>
          <w:highlight w:val="none"/>
          <w:u w:val="single"/>
        </w:rPr>
      </w:pPr>
      <w:r>
        <w:rPr>
          <w:rFonts w:hint="eastAsia"/>
          <w:color w:val="auto"/>
          <w:szCs w:val="21"/>
          <w:highlight w:val="none"/>
        </w:rPr>
        <w:t>委托期限：</w:t>
      </w:r>
      <w:r>
        <w:rPr>
          <w:rFonts w:hint="eastAsia"/>
          <w:b/>
          <w:bCs/>
          <w:color w:val="auto"/>
          <w:highlight w:val="none"/>
          <w:u w:val="single"/>
        </w:rPr>
        <w:t xml:space="preserve">                          </w:t>
      </w:r>
      <w:r>
        <w:rPr>
          <w:rFonts w:hint="eastAsia"/>
          <w:color w:val="auto"/>
          <w:highlight w:val="none"/>
        </w:rPr>
        <w:t>。</w:t>
      </w:r>
    </w:p>
    <w:p w14:paraId="7423C5E7">
      <w:pPr>
        <w:spacing w:line="360" w:lineRule="auto"/>
        <w:ind w:firstLine="420" w:firstLineChars="200"/>
        <w:rPr>
          <w:color w:val="auto"/>
          <w:szCs w:val="21"/>
          <w:highlight w:val="none"/>
        </w:rPr>
      </w:pPr>
      <w:r>
        <w:rPr>
          <w:rFonts w:hint="eastAsia"/>
          <w:color w:val="auto"/>
          <w:szCs w:val="21"/>
          <w:highlight w:val="none"/>
        </w:rPr>
        <w:t>代理人无转委托权。</w:t>
      </w:r>
    </w:p>
    <w:p w14:paraId="42197FDB">
      <w:pPr>
        <w:spacing w:line="360" w:lineRule="auto"/>
        <w:ind w:firstLine="420" w:firstLineChars="200"/>
        <w:rPr>
          <w:color w:val="auto"/>
          <w:szCs w:val="21"/>
          <w:highlight w:val="none"/>
        </w:rPr>
      </w:pPr>
      <w:r>
        <w:rPr>
          <w:rFonts w:hint="eastAsia"/>
          <w:color w:val="auto"/>
          <w:szCs w:val="21"/>
          <w:highlight w:val="none"/>
        </w:rPr>
        <w:t>附：</w:t>
      </w:r>
      <w:r>
        <w:rPr>
          <w:rFonts w:hint="eastAsia"/>
          <w:color w:val="auto"/>
          <w:spacing w:val="-2"/>
          <w:kern w:val="0"/>
          <w:szCs w:val="21"/>
          <w:highlight w:val="none"/>
        </w:rPr>
        <w:t>法</w:t>
      </w:r>
      <w:r>
        <w:rPr>
          <w:rFonts w:hint="eastAsia"/>
          <w:color w:val="auto"/>
          <w:kern w:val="0"/>
          <w:szCs w:val="21"/>
          <w:highlight w:val="none"/>
        </w:rPr>
        <w:t>定</w:t>
      </w:r>
      <w:r>
        <w:rPr>
          <w:rFonts w:hint="eastAsia"/>
          <w:color w:val="auto"/>
          <w:spacing w:val="-2"/>
          <w:kern w:val="0"/>
          <w:szCs w:val="21"/>
          <w:highlight w:val="none"/>
        </w:rPr>
        <w:t>代</w:t>
      </w:r>
      <w:r>
        <w:rPr>
          <w:rFonts w:hint="eastAsia"/>
          <w:color w:val="auto"/>
          <w:kern w:val="0"/>
          <w:szCs w:val="21"/>
          <w:highlight w:val="none"/>
        </w:rPr>
        <w:t>表</w:t>
      </w:r>
      <w:r>
        <w:rPr>
          <w:rFonts w:hint="eastAsia"/>
          <w:color w:val="auto"/>
          <w:spacing w:val="-2"/>
          <w:kern w:val="0"/>
          <w:szCs w:val="21"/>
          <w:highlight w:val="none"/>
        </w:rPr>
        <w:t>人</w:t>
      </w:r>
      <w:r>
        <w:rPr>
          <w:rFonts w:hint="eastAsia"/>
          <w:color w:val="auto"/>
          <w:kern w:val="0"/>
          <w:szCs w:val="21"/>
          <w:highlight w:val="none"/>
        </w:rPr>
        <w:t>身</w:t>
      </w:r>
      <w:r>
        <w:rPr>
          <w:rFonts w:hint="eastAsia"/>
          <w:color w:val="auto"/>
          <w:spacing w:val="-2"/>
          <w:kern w:val="0"/>
          <w:szCs w:val="21"/>
          <w:highlight w:val="none"/>
        </w:rPr>
        <w:t>份</w:t>
      </w:r>
      <w:r>
        <w:rPr>
          <w:rFonts w:hint="eastAsia"/>
          <w:color w:val="auto"/>
          <w:kern w:val="0"/>
          <w:szCs w:val="21"/>
          <w:highlight w:val="none"/>
        </w:rPr>
        <w:t>证</w:t>
      </w:r>
      <w:r>
        <w:rPr>
          <w:rFonts w:hint="eastAsia"/>
          <w:color w:val="auto"/>
          <w:spacing w:val="-2"/>
          <w:kern w:val="0"/>
          <w:szCs w:val="21"/>
          <w:highlight w:val="none"/>
        </w:rPr>
        <w:t>复印件或扫描件及</w:t>
      </w:r>
      <w:r>
        <w:rPr>
          <w:rFonts w:hint="eastAsia"/>
          <w:color w:val="auto"/>
          <w:kern w:val="0"/>
          <w:szCs w:val="21"/>
          <w:highlight w:val="none"/>
        </w:rPr>
        <w:t>委</w:t>
      </w:r>
      <w:r>
        <w:rPr>
          <w:rFonts w:hint="eastAsia"/>
          <w:color w:val="auto"/>
          <w:spacing w:val="-2"/>
          <w:kern w:val="0"/>
          <w:szCs w:val="21"/>
          <w:highlight w:val="none"/>
        </w:rPr>
        <w:t>托</w:t>
      </w:r>
      <w:r>
        <w:rPr>
          <w:rFonts w:hint="eastAsia"/>
          <w:color w:val="auto"/>
          <w:kern w:val="0"/>
          <w:szCs w:val="21"/>
          <w:highlight w:val="none"/>
        </w:rPr>
        <w:t>代</w:t>
      </w:r>
      <w:r>
        <w:rPr>
          <w:rFonts w:hint="eastAsia"/>
          <w:color w:val="auto"/>
          <w:spacing w:val="-2"/>
          <w:kern w:val="0"/>
          <w:szCs w:val="21"/>
          <w:highlight w:val="none"/>
        </w:rPr>
        <w:t>理</w:t>
      </w:r>
      <w:r>
        <w:rPr>
          <w:rFonts w:hint="eastAsia"/>
          <w:color w:val="auto"/>
          <w:kern w:val="0"/>
          <w:szCs w:val="21"/>
          <w:highlight w:val="none"/>
        </w:rPr>
        <w:t>人</w:t>
      </w:r>
      <w:r>
        <w:rPr>
          <w:rFonts w:hint="eastAsia"/>
          <w:color w:val="auto"/>
          <w:spacing w:val="-2"/>
          <w:kern w:val="0"/>
          <w:szCs w:val="21"/>
          <w:highlight w:val="none"/>
        </w:rPr>
        <w:t>身</w:t>
      </w:r>
      <w:r>
        <w:rPr>
          <w:rFonts w:hint="eastAsia"/>
          <w:color w:val="auto"/>
          <w:kern w:val="0"/>
          <w:szCs w:val="21"/>
          <w:highlight w:val="none"/>
        </w:rPr>
        <w:t>份</w:t>
      </w:r>
      <w:r>
        <w:rPr>
          <w:rFonts w:hint="eastAsia"/>
          <w:color w:val="auto"/>
          <w:spacing w:val="-2"/>
          <w:kern w:val="0"/>
          <w:szCs w:val="21"/>
          <w:highlight w:val="none"/>
        </w:rPr>
        <w:t>证</w:t>
      </w:r>
      <w:r>
        <w:rPr>
          <w:rFonts w:hint="eastAsia"/>
          <w:color w:val="auto"/>
          <w:kern w:val="0"/>
          <w:szCs w:val="21"/>
          <w:highlight w:val="none"/>
        </w:rPr>
        <w:t>复印件或扫描件</w:t>
      </w:r>
    </w:p>
    <w:p w14:paraId="373342E8">
      <w:pPr>
        <w:spacing w:line="360" w:lineRule="auto"/>
        <w:rPr>
          <w:color w:val="auto"/>
          <w:szCs w:val="21"/>
          <w:highlight w:val="none"/>
        </w:rPr>
      </w:pPr>
    </w:p>
    <w:p w14:paraId="60674320">
      <w:pPr>
        <w:spacing w:line="360" w:lineRule="auto"/>
        <w:ind w:firstLine="2940" w:firstLineChars="1400"/>
        <w:rPr>
          <w:color w:val="auto"/>
          <w:szCs w:val="21"/>
          <w:highlight w:val="none"/>
        </w:rPr>
      </w:pPr>
      <w:r>
        <w:rPr>
          <w:rFonts w:hint="eastAsia"/>
          <w:color w:val="auto"/>
          <w:szCs w:val="21"/>
          <w:highlight w:val="none"/>
        </w:rPr>
        <w:t>投标人：</w:t>
      </w:r>
      <w:r>
        <w:rPr>
          <w:rFonts w:hint="eastAsia"/>
          <w:color w:val="auto"/>
          <w:szCs w:val="21"/>
          <w:highlight w:val="none"/>
          <w:u w:val="single"/>
        </w:rPr>
        <w:t xml:space="preserve">                               </w:t>
      </w:r>
      <w:r>
        <w:rPr>
          <w:rFonts w:hint="eastAsia"/>
          <w:color w:val="auto"/>
          <w:szCs w:val="21"/>
          <w:highlight w:val="none"/>
        </w:rPr>
        <w:t>（盖章）</w:t>
      </w:r>
    </w:p>
    <w:p w14:paraId="553AA364">
      <w:pPr>
        <w:pStyle w:val="38"/>
        <w:spacing w:line="360" w:lineRule="auto"/>
        <w:ind w:firstLine="2940" w:firstLineChars="1400"/>
        <w:rPr>
          <w:color w:val="auto"/>
          <w:kern w:val="2"/>
          <w:sz w:val="21"/>
          <w:szCs w:val="21"/>
          <w:highlight w:val="none"/>
        </w:rPr>
      </w:pPr>
      <w:r>
        <w:rPr>
          <w:rFonts w:hint="eastAsia"/>
          <w:color w:val="auto"/>
          <w:kern w:val="2"/>
          <w:sz w:val="21"/>
          <w:szCs w:val="21"/>
          <w:highlight w:val="none"/>
        </w:rPr>
        <w:t>法定代表人：</w:t>
      </w:r>
      <w:r>
        <w:rPr>
          <w:rFonts w:hint="eastAsia"/>
          <w:color w:val="auto"/>
          <w:szCs w:val="21"/>
          <w:highlight w:val="none"/>
          <w:u w:val="single"/>
        </w:rPr>
        <w:t xml:space="preserve">                    </w:t>
      </w:r>
      <w:r>
        <w:rPr>
          <w:rFonts w:hint="eastAsia"/>
          <w:color w:val="auto"/>
          <w:kern w:val="2"/>
          <w:sz w:val="21"/>
          <w:szCs w:val="21"/>
          <w:highlight w:val="none"/>
        </w:rPr>
        <w:t>（签字或盖章）</w:t>
      </w:r>
    </w:p>
    <w:p w14:paraId="7C2795DB">
      <w:pPr>
        <w:pStyle w:val="38"/>
        <w:spacing w:line="360" w:lineRule="auto"/>
        <w:ind w:firstLine="2940" w:firstLineChars="1400"/>
        <w:rPr>
          <w:color w:val="auto"/>
          <w:kern w:val="2"/>
          <w:sz w:val="21"/>
          <w:szCs w:val="21"/>
          <w:highlight w:val="none"/>
        </w:rPr>
      </w:pPr>
      <w:r>
        <w:rPr>
          <w:rFonts w:hint="eastAsia"/>
          <w:color w:val="auto"/>
          <w:kern w:val="2"/>
          <w:sz w:val="21"/>
          <w:szCs w:val="21"/>
          <w:highlight w:val="none"/>
        </w:rPr>
        <w:t>身份证号：</w:t>
      </w:r>
      <w:r>
        <w:rPr>
          <w:rFonts w:hint="eastAsia"/>
          <w:color w:val="auto"/>
          <w:kern w:val="2"/>
          <w:sz w:val="21"/>
          <w:szCs w:val="21"/>
          <w:highlight w:val="none"/>
          <w:u w:val="single"/>
        </w:rPr>
        <w:t xml:space="preserve">                                </w:t>
      </w:r>
    </w:p>
    <w:p w14:paraId="28C8432E">
      <w:pPr>
        <w:spacing w:line="360" w:lineRule="auto"/>
        <w:ind w:firstLine="2940" w:firstLineChars="1400"/>
        <w:rPr>
          <w:color w:val="auto"/>
          <w:szCs w:val="21"/>
          <w:highlight w:val="none"/>
        </w:rPr>
      </w:pPr>
      <w:r>
        <w:rPr>
          <w:rFonts w:hint="eastAsia"/>
          <w:color w:val="auto"/>
          <w:szCs w:val="21"/>
          <w:highlight w:val="none"/>
        </w:rPr>
        <w:t>委托代理人：</w:t>
      </w:r>
      <w:r>
        <w:rPr>
          <w:rFonts w:hint="eastAsia"/>
          <w:color w:val="auto"/>
          <w:szCs w:val="21"/>
          <w:highlight w:val="none"/>
          <w:u w:val="single"/>
        </w:rPr>
        <w:t xml:space="preserve">                       </w:t>
      </w:r>
      <w:r>
        <w:rPr>
          <w:rFonts w:hint="eastAsia"/>
          <w:color w:val="auto"/>
          <w:szCs w:val="21"/>
          <w:highlight w:val="none"/>
        </w:rPr>
        <w:t>（签字或盖章）</w:t>
      </w:r>
    </w:p>
    <w:p w14:paraId="38FA9F1E">
      <w:pPr>
        <w:spacing w:line="360" w:lineRule="auto"/>
        <w:ind w:firstLine="2940" w:firstLineChars="1400"/>
        <w:rPr>
          <w:color w:val="auto"/>
          <w:szCs w:val="21"/>
          <w:highlight w:val="none"/>
        </w:rPr>
      </w:pPr>
      <w:r>
        <w:rPr>
          <w:rFonts w:hint="eastAsia"/>
          <w:color w:val="auto"/>
          <w:szCs w:val="21"/>
          <w:highlight w:val="none"/>
        </w:rPr>
        <w:t>身份证号：</w:t>
      </w:r>
      <w:r>
        <w:rPr>
          <w:rFonts w:hint="eastAsia"/>
          <w:color w:val="auto"/>
          <w:szCs w:val="21"/>
          <w:highlight w:val="none"/>
          <w:u w:val="single"/>
        </w:rPr>
        <w:t xml:space="preserve">                                </w:t>
      </w:r>
      <w:r>
        <w:rPr>
          <w:rFonts w:hint="eastAsia"/>
          <w:color w:val="auto"/>
          <w:szCs w:val="21"/>
          <w:highlight w:val="none"/>
        </w:rPr>
        <w:t xml:space="preserve">  </w:t>
      </w:r>
    </w:p>
    <w:p w14:paraId="385A4DEE">
      <w:pPr>
        <w:tabs>
          <w:tab w:val="left" w:pos="5380"/>
          <w:tab w:val="left" w:pos="6520"/>
          <w:tab w:val="left" w:pos="7680"/>
        </w:tabs>
        <w:autoSpaceDE w:val="0"/>
        <w:autoSpaceDN w:val="0"/>
        <w:adjustRightInd w:val="0"/>
        <w:spacing w:line="360" w:lineRule="auto"/>
        <w:ind w:right="-20" w:firstLine="3780" w:firstLineChars="1800"/>
        <w:jc w:val="left"/>
        <w:rPr>
          <w:color w:val="auto"/>
          <w:szCs w:val="21"/>
          <w:highlight w:val="none"/>
        </w:rPr>
      </w:pPr>
      <w:r>
        <w:rPr>
          <w:rFonts w:hint="eastAsia"/>
          <w:color w:val="auto"/>
          <w:kern w:val="0"/>
          <w:szCs w:val="21"/>
          <w:highlight w:val="none"/>
          <w:u w:val="single"/>
        </w:rPr>
        <w:t xml:space="preserve">     </w:t>
      </w:r>
      <w:r>
        <w:rPr>
          <w:rFonts w:hint="eastAsia"/>
          <w:color w:val="auto"/>
          <w:spacing w:val="43"/>
          <w:kern w:val="0"/>
          <w:szCs w:val="21"/>
          <w:highlight w:val="none"/>
          <w:u w:val="single"/>
        </w:rPr>
        <w:t xml:space="preserve"> </w:t>
      </w:r>
      <w:r>
        <w:rPr>
          <w:rFonts w:hint="eastAsia"/>
          <w:color w:val="auto"/>
          <w:kern w:val="0"/>
          <w:szCs w:val="21"/>
          <w:highlight w:val="none"/>
        </w:rPr>
        <w:t>年</w:t>
      </w:r>
      <w:r>
        <w:rPr>
          <w:rFonts w:hint="eastAsia"/>
          <w:color w:val="auto"/>
          <w:kern w:val="0"/>
          <w:szCs w:val="21"/>
          <w:highlight w:val="none"/>
          <w:u w:val="single"/>
        </w:rPr>
        <w:t xml:space="preserve">       </w:t>
      </w:r>
      <w:r>
        <w:rPr>
          <w:rFonts w:hint="eastAsia"/>
          <w:color w:val="auto"/>
          <w:kern w:val="0"/>
          <w:szCs w:val="21"/>
          <w:highlight w:val="none"/>
        </w:rPr>
        <w:t>月</w:t>
      </w:r>
      <w:r>
        <w:rPr>
          <w:rFonts w:hint="eastAsia"/>
          <w:color w:val="auto"/>
          <w:kern w:val="0"/>
          <w:szCs w:val="21"/>
          <w:highlight w:val="none"/>
          <w:u w:val="single"/>
        </w:rPr>
        <w:t xml:space="preserve">      </w:t>
      </w:r>
      <w:r>
        <w:rPr>
          <w:rFonts w:hint="eastAsia"/>
          <w:color w:val="auto"/>
          <w:kern w:val="0"/>
          <w:szCs w:val="21"/>
          <w:highlight w:val="none"/>
        </w:rPr>
        <w:t>日</w:t>
      </w:r>
    </w:p>
    <w:p w14:paraId="6883DA23">
      <w:pPr>
        <w:spacing w:line="360" w:lineRule="auto"/>
        <w:rPr>
          <w:b/>
          <w:color w:val="auto"/>
          <w:sz w:val="24"/>
          <w:highlight w:val="none"/>
        </w:rPr>
      </w:pPr>
    </w:p>
    <w:p w14:paraId="38D0CACF">
      <w:pPr>
        <w:pStyle w:val="8"/>
        <w:tabs>
          <w:tab w:val="left" w:pos="840"/>
        </w:tabs>
        <w:jc w:val="center"/>
        <w:rPr>
          <w:rFonts w:ascii="宋体" w:hAnsi="宋体"/>
          <w:color w:val="auto"/>
          <w:szCs w:val="24"/>
          <w:highlight w:val="none"/>
        </w:rPr>
      </w:pPr>
      <w:bookmarkStart w:id="762" w:name="_Toc20920"/>
      <w:r>
        <w:rPr>
          <w:rFonts w:hint="eastAsia" w:ascii="宋体" w:hAnsi="宋体"/>
          <w:color w:val="auto"/>
          <w:szCs w:val="24"/>
          <w:highlight w:val="none"/>
        </w:rPr>
        <w:br w:type="page"/>
      </w:r>
      <w:bookmarkStart w:id="763" w:name="_Toc9029"/>
      <w:r>
        <w:rPr>
          <w:rFonts w:hint="eastAsia" w:ascii="宋体" w:hAnsi="宋体"/>
          <w:color w:val="auto"/>
          <w:szCs w:val="24"/>
          <w:highlight w:val="none"/>
        </w:rPr>
        <w:t>三、投标书</w:t>
      </w:r>
      <w:bookmarkEnd w:id="762"/>
      <w:bookmarkEnd w:id="763"/>
    </w:p>
    <w:p w14:paraId="7D4294A4">
      <w:pPr>
        <w:spacing w:line="360" w:lineRule="auto"/>
        <w:rPr>
          <w:color w:val="auto"/>
          <w:szCs w:val="21"/>
          <w:highlight w:val="none"/>
        </w:rPr>
      </w:pPr>
      <w:r>
        <w:rPr>
          <w:rFonts w:hint="eastAsia"/>
          <w:color w:val="auto"/>
          <w:szCs w:val="21"/>
          <w:highlight w:val="none"/>
        </w:rPr>
        <w:t>致：（</w:t>
      </w:r>
      <w:r>
        <w:rPr>
          <w:rFonts w:hint="eastAsia"/>
          <w:color w:val="auto"/>
          <w:szCs w:val="21"/>
          <w:highlight w:val="none"/>
          <w:u w:val="single"/>
        </w:rPr>
        <w:t>采购人或采购代理机构名称</w:t>
      </w:r>
      <w:r>
        <w:rPr>
          <w:rFonts w:hint="eastAsia"/>
          <w:color w:val="auto"/>
          <w:szCs w:val="21"/>
          <w:highlight w:val="none"/>
        </w:rPr>
        <w:t>）</w:t>
      </w:r>
    </w:p>
    <w:p w14:paraId="21999BF1">
      <w:pPr>
        <w:pStyle w:val="14"/>
        <w:numPr>
          <w:ilvl w:val="0"/>
          <w:numId w:val="26"/>
        </w:numPr>
        <w:tabs>
          <w:tab w:val="left" w:pos="0"/>
        </w:tabs>
        <w:spacing w:after="0" w:line="360" w:lineRule="auto"/>
        <w:ind w:left="-210" w:firstLine="420"/>
        <w:jc w:val="left"/>
        <w:rPr>
          <w:rFonts w:eastAsia="宋体"/>
          <w:color w:val="auto"/>
          <w:sz w:val="21"/>
          <w:szCs w:val="21"/>
          <w:highlight w:val="none"/>
        </w:rPr>
      </w:pPr>
      <w:r>
        <w:rPr>
          <w:rFonts w:hint="eastAsia" w:eastAsia="宋体"/>
          <w:color w:val="auto"/>
          <w:sz w:val="21"/>
          <w:szCs w:val="21"/>
          <w:highlight w:val="none"/>
        </w:rPr>
        <w:t>我方已仔细研究了</w:t>
      </w:r>
      <w:r>
        <w:rPr>
          <w:rFonts w:hint="eastAsia" w:eastAsia="宋体"/>
          <w:color w:val="auto"/>
          <w:sz w:val="21"/>
          <w:szCs w:val="21"/>
          <w:highlight w:val="none"/>
          <w:u w:val="single"/>
        </w:rPr>
        <w:t xml:space="preserve"> </w:t>
      </w:r>
      <w:r>
        <w:rPr>
          <w:rFonts w:hint="eastAsia" w:eastAsia="宋体"/>
          <w:color w:val="auto"/>
          <w:sz w:val="21"/>
          <w:szCs w:val="21"/>
          <w:highlight w:val="none"/>
          <w:u w:val="single"/>
        </w:rPr>
        <w:tab/>
      </w:r>
      <w:r>
        <w:rPr>
          <w:rFonts w:hint="eastAsia" w:eastAsia="宋体"/>
          <w:color w:val="auto"/>
          <w:sz w:val="21"/>
          <w:szCs w:val="21"/>
          <w:highlight w:val="none"/>
          <w:u w:val="single"/>
        </w:rPr>
        <w:t xml:space="preserve">      </w:t>
      </w:r>
      <w:r>
        <w:rPr>
          <w:rFonts w:hint="eastAsia" w:eastAsia="宋体"/>
          <w:color w:val="auto"/>
          <w:sz w:val="21"/>
          <w:szCs w:val="21"/>
          <w:highlight w:val="none"/>
        </w:rPr>
        <w:t>（项目名称）招标项目招标文件的全部内容，愿意以人民币（大写）</w:t>
      </w:r>
      <w:r>
        <w:rPr>
          <w:rFonts w:hint="eastAsia" w:eastAsia="宋体"/>
          <w:color w:val="auto"/>
          <w:sz w:val="21"/>
          <w:szCs w:val="21"/>
          <w:highlight w:val="none"/>
          <w:u w:val="single"/>
        </w:rPr>
        <w:t xml:space="preserve">      </w:t>
      </w:r>
      <w:r>
        <w:rPr>
          <w:rFonts w:hint="eastAsia" w:eastAsia="宋体"/>
          <w:color w:val="auto"/>
          <w:sz w:val="21"/>
          <w:szCs w:val="21"/>
          <w:highlight w:val="none"/>
        </w:rPr>
        <w:t>（小写：¥</w:t>
      </w:r>
      <w:r>
        <w:rPr>
          <w:rFonts w:hint="eastAsia" w:eastAsia="宋体"/>
          <w:color w:val="auto"/>
          <w:sz w:val="21"/>
          <w:szCs w:val="21"/>
          <w:highlight w:val="none"/>
          <w:u w:val="single"/>
        </w:rPr>
        <w:t xml:space="preserve">          </w:t>
      </w:r>
      <w:r>
        <w:rPr>
          <w:rFonts w:hint="eastAsia" w:eastAsia="宋体"/>
          <w:color w:val="auto"/>
          <w:sz w:val="21"/>
          <w:szCs w:val="21"/>
          <w:highlight w:val="none"/>
        </w:rPr>
        <w:t>元）的投标总报价，服务时间：</w:t>
      </w:r>
      <w:r>
        <w:rPr>
          <w:rFonts w:hint="eastAsia" w:eastAsia="宋体"/>
          <w:color w:val="auto"/>
          <w:sz w:val="21"/>
          <w:szCs w:val="21"/>
          <w:highlight w:val="none"/>
          <w:u w:val="single"/>
        </w:rPr>
        <w:t xml:space="preserve">       </w:t>
      </w:r>
      <w:r>
        <w:rPr>
          <w:rFonts w:hint="eastAsia" w:eastAsia="宋体"/>
          <w:color w:val="auto"/>
          <w:sz w:val="21"/>
          <w:szCs w:val="21"/>
          <w:highlight w:val="none"/>
        </w:rPr>
        <w:t xml:space="preserve"> ，按合同约定完成全部工作。</w:t>
      </w:r>
    </w:p>
    <w:p w14:paraId="1DD9AA03">
      <w:pPr>
        <w:pStyle w:val="14"/>
        <w:numPr>
          <w:ilvl w:val="0"/>
          <w:numId w:val="26"/>
        </w:numPr>
        <w:tabs>
          <w:tab w:val="left" w:pos="0"/>
        </w:tabs>
        <w:spacing w:after="0" w:line="360" w:lineRule="auto"/>
        <w:ind w:left="-210" w:firstLine="420"/>
        <w:jc w:val="left"/>
        <w:rPr>
          <w:rFonts w:eastAsia="宋体"/>
          <w:color w:val="auto"/>
          <w:sz w:val="21"/>
          <w:szCs w:val="21"/>
          <w:highlight w:val="none"/>
        </w:rPr>
      </w:pPr>
      <w:r>
        <w:rPr>
          <w:rFonts w:hint="eastAsia" w:eastAsia="宋体"/>
          <w:color w:val="auto"/>
          <w:sz w:val="21"/>
          <w:szCs w:val="21"/>
          <w:highlight w:val="none"/>
        </w:rPr>
        <w:t>如果我方中标，我方将按招标文件的规定签订并严格履行合同中的责任和义务，在签订合同时不向你方提出附加条件，按照招标文件要求提交履约保证金，在合同约定的期限内完成合同规定的全部内容。</w:t>
      </w:r>
    </w:p>
    <w:p w14:paraId="1D49C6B9">
      <w:pPr>
        <w:pStyle w:val="14"/>
        <w:numPr>
          <w:ilvl w:val="0"/>
          <w:numId w:val="26"/>
        </w:numPr>
        <w:tabs>
          <w:tab w:val="left" w:pos="720"/>
        </w:tabs>
        <w:spacing w:after="0" w:line="360" w:lineRule="auto"/>
        <w:ind w:left="-210" w:firstLine="420"/>
        <w:rPr>
          <w:rFonts w:eastAsia="宋体"/>
          <w:color w:val="auto"/>
          <w:sz w:val="21"/>
          <w:szCs w:val="21"/>
          <w:highlight w:val="none"/>
        </w:rPr>
      </w:pPr>
      <w:r>
        <w:rPr>
          <w:rFonts w:hint="eastAsia" w:eastAsia="宋体"/>
          <w:color w:val="auto"/>
          <w:sz w:val="21"/>
          <w:szCs w:val="21"/>
          <w:highlight w:val="none"/>
        </w:rPr>
        <w:t>我方已详细审查全部招标文件，包括修改文件以及全部参考资料和有关附件。我们完全理解并同意放弃对这方面有不明及误解的权力。</w:t>
      </w:r>
    </w:p>
    <w:p w14:paraId="027D2389">
      <w:pPr>
        <w:pStyle w:val="14"/>
        <w:numPr>
          <w:ilvl w:val="0"/>
          <w:numId w:val="26"/>
        </w:numPr>
        <w:tabs>
          <w:tab w:val="left" w:pos="720"/>
        </w:tabs>
        <w:spacing w:after="0" w:line="360" w:lineRule="auto"/>
        <w:ind w:left="-210" w:firstLine="420"/>
        <w:rPr>
          <w:rFonts w:eastAsia="宋体"/>
          <w:color w:val="auto"/>
          <w:sz w:val="21"/>
          <w:szCs w:val="21"/>
          <w:highlight w:val="none"/>
        </w:rPr>
      </w:pPr>
      <w:r>
        <w:rPr>
          <w:rFonts w:hint="eastAsia" w:eastAsia="宋体"/>
          <w:color w:val="auto"/>
          <w:sz w:val="21"/>
          <w:szCs w:val="21"/>
          <w:highlight w:val="none"/>
        </w:rPr>
        <w:t>投标有效期为提交投标文件的截止之日起</w:t>
      </w:r>
      <w:r>
        <w:rPr>
          <w:rFonts w:hint="eastAsia" w:eastAsia="宋体"/>
          <w:color w:val="auto"/>
          <w:sz w:val="21"/>
          <w:szCs w:val="21"/>
          <w:highlight w:val="none"/>
          <w:u w:val="single"/>
        </w:rPr>
        <w:t xml:space="preserve"> 90</w:t>
      </w:r>
      <w:r>
        <w:rPr>
          <w:rFonts w:hint="eastAsia" w:eastAsia="宋体"/>
          <w:color w:val="auto"/>
          <w:sz w:val="21"/>
          <w:szCs w:val="21"/>
          <w:highlight w:val="none"/>
        </w:rPr>
        <w:t>日历天。</w:t>
      </w:r>
    </w:p>
    <w:p w14:paraId="73B4D182">
      <w:pPr>
        <w:pStyle w:val="14"/>
        <w:numPr>
          <w:ilvl w:val="0"/>
          <w:numId w:val="26"/>
        </w:numPr>
        <w:tabs>
          <w:tab w:val="left" w:pos="720"/>
        </w:tabs>
        <w:spacing w:after="0" w:line="360" w:lineRule="auto"/>
        <w:ind w:left="-210" w:firstLine="420"/>
        <w:rPr>
          <w:rFonts w:eastAsia="宋体"/>
          <w:color w:val="auto"/>
          <w:sz w:val="21"/>
          <w:szCs w:val="21"/>
          <w:highlight w:val="none"/>
        </w:rPr>
      </w:pPr>
      <w:r>
        <w:rPr>
          <w:rFonts w:hint="eastAsia" w:eastAsia="宋体"/>
          <w:color w:val="auto"/>
          <w:sz w:val="21"/>
          <w:szCs w:val="21"/>
          <w:highlight w:val="none"/>
        </w:rPr>
        <w:t>我方在此声明，所递交的投标文件及有关资料内容完整、真实和准确，且不存在第二章“投标人须知”第1.2.12、1.2.13项规定的任何一种情形。</w:t>
      </w:r>
    </w:p>
    <w:p w14:paraId="37EE8732">
      <w:pPr>
        <w:pStyle w:val="14"/>
        <w:numPr>
          <w:ilvl w:val="0"/>
          <w:numId w:val="26"/>
        </w:numPr>
        <w:tabs>
          <w:tab w:val="left" w:pos="720"/>
        </w:tabs>
        <w:spacing w:after="0" w:line="360" w:lineRule="auto"/>
        <w:ind w:left="-210" w:firstLine="420"/>
        <w:rPr>
          <w:rFonts w:eastAsia="宋体"/>
          <w:color w:val="auto"/>
          <w:sz w:val="21"/>
          <w:szCs w:val="21"/>
          <w:highlight w:val="none"/>
        </w:rPr>
      </w:pPr>
      <w:r>
        <w:rPr>
          <w:rFonts w:hint="eastAsia" w:eastAsia="宋体"/>
          <w:color w:val="auto"/>
          <w:sz w:val="21"/>
          <w:szCs w:val="21"/>
          <w:highlight w:val="none"/>
        </w:rPr>
        <w:t>我方同意提供按照贵方可能要求的与其投标有关的一切数据或资料，完全理解贵方不一定接受最低价的投标或收到的任何投标。</w:t>
      </w:r>
    </w:p>
    <w:p w14:paraId="614A12A2">
      <w:pPr>
        <w:pStyle w:val="14"/>
        <w:numPr>
          <w:ilvl w:val="0"/>
          <w:numId w:val="26"/>
        </w:numPr>
        <w:tabs>
          <w:tab w:val="left" w:pos="720"/>
        </w:tabs>
        <w:spacing w:after="0" w:line="360" w:lineRule="auto"/>
        <w:ind w:left="-210" w:firstLine="420"/>
        <w:rPr>
          <w:rFonts w:eastAsia="宋体"/>
          <w:color w:val="auto"/>
          <w:szCs w:val="21"/>
          <w:highlight w:val="none"/>
        </w:rPr>
      </w:pPr>
      <w:r>
        <w:rPr>
          <w:rFonts w:hint="eastAsia" w:eastAsia="宋体"/>
          <w:color w:val="auto"/>
          <w:sz w:val="21"/>
          <w:szCs w:val="21"/>
          <w:highlight w:val="none"/>
        </w:rPr>
        <w:t>我方承诺，如果我方中标，在收到中标通知书时，保证按照招标文件约定的招标代理费的收费标准，足额、准时交纳招标代理服务费。</w:t>
      </w:r>
    </w:p>
    <w:p w14:paraId="4D084539">
      <w:pPr>
        <w:tabs>
          <w:tab w:val="left" w:pos="7240"/>
        </w:tabs>
        <w:autoSpaceDE w:val="0"/>
        <w:autoSpaceDN w:val="0"/>
        <w:adjustRightInd w:val="0"/>
        <w:spacing w:line="360" w:lineRule="auto"/>
        <w:ind w:left="2621" w:right="-23"/>
        <w:rPr>
          <w:color w:val="auto"/>
          <w:kern w:val="0"/>
          <w:szCs w:val="21"/>
          <w:highlight w:val="none"/>
        </w:rPr>
      </w:pPr>
      <w:r>
        <w:rPr>
          <w:rFonts w:hint="eastAsia"/>
          <w:color w:val="auto"/>
          <w:kern w:val="0"/>
          <w:szCs w:val="21"/>
          <w:highlight w:val="none"/>
        </w:rPr>
        <w:t>投标人</w:t>
      </w:r>
      <w:r>
        <w:rPr>
          <w:rFonts w:hint="eastAsia"/>
          <w:color w:val="auto"/>
          <w:spacing w:val="-2"/>
          <w:kern w:val="0"/>
          <w:szCs w:val="21"/>
          <w:highlight w:val="none"/>
        </w:rPr>
        <w:t>：</w:t>
      </w:r>
      <w:r>
        <w:rPr>
          <w:rFonts w:hint="eastAsia"/>
          <w:color w:val="auto"/>
          <w:spacing w:val="43"/>
          <w:kern w:val="0"/>
          <w:szCs w:val="21"/>
          <w:highlight w:val="none"/>
          <w:u w:val="single"/>
        </w:rPr>
        <w:t xml:space="preserve">                    </w:t>
      </w:r>
      <w:r>
        <w:rPr>
          <w:rFonts w:hint="eastAsia"/>
          <w:color w:val="auto"/>
          <w:kern w:val="0"/>
          <w:szCs w:val="21"/>
          <w:highlight w:val="none"/>
        </w:rPr>
        <w:t>（盖章）</w:t>
      </w:r>
    </w:p>
    <w:p w14:paraId="51994B06">
      <w:pPr>
        <w:tabs>
          <w:tab w:val="left" w:pos="3220"/>
          <w:tab w:val="left" w:pos="8480"/>
        </w:tabs>
        <w:autoSpaceDE w:val="0"/>
        <w:autoSpaceDN w:val="0"/>
        <w:adjustRightInd w:val="0"/>
        <w:spacing w:line="360" w:lineRule="auto"/>
        <w:ind w:left="2601" w:right="-23"/>
        <w:rPr>
          <w:color w:val="auto"/>
          <w:kern w:val="0"/>
          <w:position w:val="-2"/>
          <w:szCs w:val="21"/>
          <w:highlight w:val="none"/>
        </w:rPr>
      </w:pPr>
      <w:r>
        <w:rPr>
          <w:rFonts w:hint="eastAsia"/>
          <w:color w:val="auto"/>
          <w:kern w:val="0"/>
          <w:position w:val="-2"/>
          <w:szCs w:val="21"/>
          <w:highlight w:val="none"/>
        </w:rPr>
        <w:t>法定代表人或其委托代理人：</w:t>
      </w:r>
      <w:r>
        <w:rPr>
          <w:rFonts w:hint="eastAsia"/>
          <w:color w:val="auto"/>
          <w:kern w:val="0"/>
          <w:position w:val="-2"/>
          <w:szCs w:val="21"/>
          <w:highlight w:val="none"/>
          <w:u w:val="single"/>
        </w:rPr>
        <w:t xml:space="preserve">                </w:t>
      </w:r>
      <w:r>
        <w:rPr>
          <w:rFonts w:hint="eastAsia"/>
          <w:color w:val="auto"/>
          <w:kern w:val="0"/>
          <w:position w:val="-2"/>
          <w:szCs w:val="21"/>
          <w:highlight w:val="none"/>
        </w:rPr>
        <w:t>（签字或盖章）</w:t>
      </w:r>
    </w:p>
    <w:p w14:paraId="61645D38">
      <w:pPr>
        <w:tabs>
          <w:tab w:val="left" w:pos="3220"/>
          <w:tab w:val="left" w:pos="8480"/>
        </w:tabs>
        <w:autoSpaceDE w:val="0"/>
        <w:autoSpaceDN w:val="0"/>
        <w:adjustRightInd w:val="0"/>
        <w:spacing w:line="360" w:lineRule="auto"/>
        <w:ind w:left="2601" w:right="-23"/>
        <w:rPr>
          <w:color w:val="auto"/>
          <w:kern w:val="0"/>
          <w:szCs w:val="21"/>
          <w:highlight w:val="none"/>
          <w:u w:val="single"/>
        </w:rPr>
      </w:pPr>
      <w:r>
        <w:rPr>
          <w:rFonts w:hint="eastAsia"/>
          <w:color w:val="auto"/>
          <w:kern w:val="0"/>
          <w:position w:val="-2"/>
          <w:szCs w:val="21"/>
          <w:highlight w:val="none"/>
        </w:rPr>
        <w:t>地</w:t>
      </w:r>
      <w:r>
        <w:rPr>
          <w:rFonts w:hint="eastAsia"/>
          <w:color w:val="auto"/>
          <w:kern w:val="0"/>
          <w:position w:val="-2"/>
          <w:szCs w:val="21"/>
          <w:highlight w:val="none"/>
        </w:rPr>
        <w:tab/>
      </w:r>
      <w:r>
        <w:rPr>
          <w:rFonts w:hint="eastAsia"/>
          <w:color w:val="auto"/>
          <w:kern w:val="0"/>
          <w:position w:val="-2"/>
          <w:szCs w:val="21"/>
          <w:highlight w:val="none"/>
        </w:rPr>
        <w:t>址</w:t>
      </w:r>
      <w:r>
        <w:rPr>
          <w:rFonts w:hint="eastAsia"/>
          <w:color w:val="auto"/>
          <w:spacing w:val="-2"/>
          <w:kern w:val="0"/>
          <w:position w:val="-2"/>
          <w:szCs w:val="21"/>
          <w:highlight w:val="none"/>
        </w:rPr>
        <w:t>：</w:t>
      </w:r>
      <w:r>
        <w:rPr>
          <w:rFonts w:hint="eastAsia"/>
          <w:color w:val="auto"/>
          <w:kern w:val="0"/>
          <w:szCs w:val="21"/>
          <w:highlight w:val="none"/>
          <w:u w:val="single"/>
        </w:rPr>
        <w:t xml:space="preserve">                                           </w:t>
      </w:r>
    </w:p>
    <w:p w14:paraId="4054D382">
      <w:pPr>
        <w:tabs>
          <w:tab w:val="left" w:pos="5380"/>
          <w:tab w:val="left" w:pos="6520"/>
          <w:tab w:val="left" w:pos="7680"/>
        </w:tabs>
        <w:autoSpaceDE w:val="0"/>
        <w:autoSpaceDN w:val="0"/>
        <w:adjustRightInd w:val="0"/>
        <w:spacing w:line="360" w:lineRule="auto"/>
        <w:ind w:left="4435" w:right="-23"/>
        <w:rPr>
          <w:color w:val="auto"/>
          <w:kern w:val="0"/>
          <w:szCs w:val="21"/>
          <w:highlight w:val="none"/>
        </w:rPr>
        <w:sectPr>
          <w:pgSz w:w="11906" w:h="16838"/>
          <w:pgMar w:top="1304" w:right="1797" w:bottom="1304" w:left="1797" w:header="851" w:footer="754" w:gutter="0"/>
          <w:cols w:space="720" w:num="1"/>
          <w:docGrid w:type="lines" w:linePitch="312" w:charSpace="0"/>
        </w:sectPr>
      </w:pPr>
      <w:r>
        <w:rPr>
          <w:rFonts w:hint="eastAsia"/>
          <w:color w:val="auto"/>
          <w:kern w:val="0"/>
          <w:szCs w:val="21"/>
          <w:highlight w:val="none"/>
          <w:u w:val="single"/>
        </w:rPr>
        <w:t xml:space="preserve">     </w:t>
      </w:r>
      <w:r>
        <w:rPr>
          <w:rFonts w:hint="eastAsia"/>
          <w:color w:val="auto"/>
          <w:spacing w:val="43"/>
          <w:kern w:val="0"/>
          <w:szCs w:val="21"/>
          <w:highlight w:val="none"/>
          <w:u w:val="single"/>
        </w:rPr>
        <w:t xml:space="preserve"> </w:t>
      </w:r>
      <w:r>
        <w:rPr>
          <w:rFonts w:hint="eastAsia"/>
          <w:color w:val="auto"/>
          <w:kern w:val="0"/>
          <w:szCs w:val="21"/>
          <w:highlight w:val="none"/>
        </w:rPr>
        <w:t>年</w:t>
      </w:r>
      <w:r>
        <w:rPr>
          <w:rFonts w:hint="eastAsia"/>
          <w:color w:val="auto"/>
          <w:kern w:val="0"/>
          <w:szCs w:val="21"/>
          <w:highlight w:val="none"/>
          <w:u w:val="single"/>
        </w:rPr>
        <w:t xml:space="preserve">       </w:t>
      </w:r>
      <w:r>
        <w:rPr>
          <w:rFonts w:hint="eastAsia"/>
          <w:color w:val="auto"/>
          <w:kern w:val="0"/>
          <w:szCs w:val="21"/>
          <w:highlight w:val="none"/>
        </w:rPr>
        <w:t>月</w:t>
      </w:r>
      <w:r>
        <w:rPr>
          <w:rFonts w:hint="eastAsia"/>
          <w:color w:val="auto"/>
          <w:kern w:val="0"/>
          <w:szCs w:val="21"/>
          <w:highlight w:val="none"/>
          <w:u w:val="single"/>
        </w:rPr>
        <w:t xml:space="preserve">      </w:t>
      </w:r>
      <w:r>
        <w:rPr>
          <w:rFonts w:hint="eastAsia"/>
          <w:color w:val="auto"/>
          <w:kern w:val="0"/>
          <w:szCs w:val="21"/>
          <w:highlight w:val="none"/>
        </w:rPr>
        <w:t>日</w:t>
      </w:r>
    </w:p>
    <w:p w14:paraId="625A92DE">
      <w:pPr>
        <w:pStyle w:val="10"/>
        <w:rPr>
          <w:color w:val="auto"/>
          <w:highlight w:val="none"/>
        </w:rPr>
      </w:pPr>
    </w:p>
    <w:p w14:paraId="2480160A">
      <w:pPr>
        <w:pStyle w:val="8"/>
        <w:jc w:val="center"/>
        <w:rPr>
          <w:rFonts w:ascii="宋体" w:hAnsi="宋体"/>
          <w:color w:val="auto"/>
          <w:sz w:val="21"/>
          <w:szCs w:val="21"/>
          <w:highlight w:val="none"/>
          <w:u w:val="single"/>
        </w:rPr>
      </w:pPr>
      <w:bookmarkStart w:id="764" w:name="_Toc24809"/>
      <w:bookmarkStart w:id="765" w:name="_Toc15059"/>
      <w:bookmarkStart w:id="766" w:name="_Toc312133598"/>
      <w:r>
        <w:rPr>
          <w:rFonts w:hint="eastAsia" w:ascii="宋体" w:hAnsi="宋体"/>
          <w:color w:val="auto"/>
          <w:szCs w:val="24"/>
          <w:highlight w:val="none"/>
        </w:rPr>
        <w:t>四、投标承诺函</w:t>
      </w:r>
      <w:bookmarkEnd w:id="764"/>
      <w:bookmarkEnd w:id="765"/>
    </w:p>
    <w:p w14:paraId="1E4F1FCB">
      <w:pPr>
        <w:jc w:val="center"/>
        <w:rPr>
          <w:b/>
          <w:bCs/>
          <w:color w:val="auto"/>
          <w:szCs w:val="21"/>
          <w:highlight w:val="none"/>
          <w:u w:val="single"/>
        </w:rPr>
      </w:pPr>
    </w:p>
    <w:p w14:paraId="24899F89">
      <w:pPr>
        <w:spacing w:line="360" w:lineRule="auto"/>
        <w:rPr>
          <w:color w:val="auto"/>
          <w:szCs w:val="21"/>
          <w:highlight w:val="none"/>
        </w:rPr>
      </w:pPr>
      <w:r>
        <w:rPr>
          <w:rFonts w:hint="eastAsia"/>
          <w:color w:val="auto"/>
          <w:szCs w:val="21"/>
          <w:highlight w:val="none"/>
          <w:u w:val="single"/>
        </w:rPr>
        <w:t xml:space="preserve">                   </w:t>
      </w:r>
      <w:r>
        <w:rPr>
          <w:rFonts w:hint="eastAsia"/>
          <w:color w:val="auto"/>
          <w:szCs w:val="21"/>
          <w:highlight w:val="none"/>
        </w:rPr>
        <w:t>（采购人或采购代理机构）：</w:t>
      </w:r>
    </w:p>
    <w:p w14:paraId="1132E4A6">
      <w:pPr>
        <w:pStyle w:val="38"/>
        <w:spacing w:line="360" w:lineRule="auto"/>
        <w:ind w:firstLine="420" w:firstLineChars="200"/>
        <w:rPr>
          <w:color w:val="auto"/>
          <w:kern w:val="2"/>
          <w:sz w:val="21"/>
          <w:szCs w:val="21"/>
          <w:highlight w:val="none"/>
        </w:rPr>
      </w:pPr>
      <w:r>
        <w:rPr>
          <w:rFonts w:hint="eastAsia"/>
          <w:color w:val="auto"/>
          <w:kern w:val="2"/>
          <w:sz w:val="21"/>
          <w:szCs w:val="21"/>
          <w:highlight w:val="none"/>
        </w:rPr>
        <w:t>我单位在此郑重承诺，如有以下情形之一的：</w:t>
      </w:r>
    </w:p>
    <w:p w14:paraId="2553287E">
      <w:pPr>
        <w:numPr>
          <w:ilvl w:val="0"/>
          <w:numId w:val="27"/>
        </w:numPr>
        <w:autoSpaceDE w:val="0"/>
        <w:autoSpaceDN w:val="0"/>
        <w:adjustRightInd w:val="0"/>
        <w:spacing w:line="360" w:lineRule="auto"/>
        <w:ind w:left="420" w:leftChars="200" w:right="40"/>
        <w:jc w:val="left"/>
        <w:rPr>
          <w:color w:val="auto"/>
          <w:kern w:val="0"/>
          <w:szCs w:val="21"/>
          <w:highlight w:val="none"/>
        </w:rPr>
      </w:pPr>
      <w:r>
        <w:rPr>
          <w:rFonts w:hint="eastAsia"/>
          <w:color w:val="auto"/>
          <w:kern w:val="0"/>
          <w:szCs w:val="21"/>
          <w:highlight w:val="none"/>
        </w:rPr>
        <w:t>在招标文件规定的投标有效期内撤回投标；</w:t>
      </w:r>
    </w:p>
    <w:p w14:paraId="72E73B5F">
      <w:pPr>
        <w:numPr>
          <w:ilvl w:val="0"/>
          <w:numId w:val="27"/>
        </w:numPr>
        <w:autoSpaceDE w:val="0"/>
        <w:autoSpaceDN w:val="0"/>
        <w:adjustRightInd w:val="0"/>
        <w:spacing w:line="360" w:lineRule="auto"/>
        <w:ind w:left="420" w:leftChars="200" w:right="40"/>
        <w:jc w:val="left"/>
        <w:rPr>
          <w:color w:val="auto"/>
          <w:kern w:val="0"/>
          <w:szCs w:val="21"/>
          <w:highlight w:val="none"/>
        </w:rPr>
      </w:pPr>
      <w:r>
        <w:rPr>
          <w:rFonts w:hint="eastAsia"/>
          <w:color w:val="auto"/>
          <w:kern w:val="0"/>
          <w:szCs w:val="21"/>
          <w:highlight w:val="none"/>
        </w:rPr>
        <w:t>在投标文件中提供虚假材料；</w:t>
      </w:r>
    </w:p>
    <w:p w14:paraId="5A599407">
      <w:pPr>
        <w:numPr>
          <w:ilvl w:val="0"/>
          <w:numId w:val="27"/>
        </w:numPr>
        <w:autoSpaceDE w:val="0"/>
        <w:autoSpaceDN w:val="0"/>
        <w:adjustRightInd w:val="0"/>
        <w:spacing w:line="360" w:lineRule="auto"/>
        <w:ind w:left="420" w:leftChars="200" w:right="40"/>
        <w:jc w:val="left"/>
        <w:rPr>
          <w:color w:val="auto"/>
          <w:kern w:val="0"/>
          <w:szCs w:val="21"/>
          <w:highlight w:val="none"/>
        </w:rPr>
      </w:pPr>
      <w:r>
        <w:rPr>
          <w:rFonts w:hint="eastAsia"/>
          <w:color w:val="auto"/>
          <w:kern w:val="0"/>
          <w:szCs w:val="21"/>
          <w:highlight w:val="none"/>
        </w:rPr>
        <w:t>中标后无正当理由不与采购人或者采购代理机构签订合同；</w:t>
      </w:r>
    </w:p>
    <w:p w14:paraId="0932A4D3">
      <w:pPr>
        <w:numPr>
          <w:ilvl w:val="0"/>
          <w:numId w:val="27"/>
        </w:numPr>
        <w:autoSpaceDE w:val="0"/>
        <w:autoSpaceDN w:val="0"/>
        <w:adjustRightInd w:val="0"/>
        <w:spacing w:line="360" w:lineRule="auto"/>
        <w:ind w:left="420" w:leftChars="200" w:right="40"/>
        <w:jc w:val="left"/>
        <w:rPr>
          <w:color w:val="auto"/>
          <w:kern w:val="0"/>
          <w:szCs w:val="21"/>
          <w:highlight w:val="none"/>
        </w:rPr>
      </w:pPr>
      <w:r>
        <w:rPr>
          <w:rFonts w:hint="eastAsia"/>
          <w:color w:val="auto"/>
          <w:kern w:val="0"/>
          <w:szCs w:val="21"/>
          <w:highlight w:val="none"/>
        </w:rPr>
        <w:t>未能按招标文件规定提交履约保证金；</w:t>
      </w:r>
    </w:p>
    <w:p w14:paraId="7377501D">
      <w:pPr>
        <w:numPr>
          <w:ilvl w:val="0"/>
          <w:numId w:val="27"/>
        </w:numPr>
        <w:autoSpaceDE w:val="0"/>
        <w:autoSpaceDN w:val="0"/>
        <w:adjustRightInd w:val="0"/>
        <w:spacing w:line="360" w:lineRule="auto"/>
        <w:ind w:left="420" w:leftChars="200" w:right="40"/>
        <w:jc w:val="left"/>
        <w:rPr>
          <w:color w:val="auto"/>
          <w:kern w:val="0"/>
          <w:szCs w:val="21"/>
          <w:highlight w:val="none"/>
        </w:rPr>
      </w:pPr>
      <w:r>
        <w:rPr>
          <w:rFonts w:hint="eastAsia"/>
          <w:color w:val="auto"/>
          <w:kern w:val="0"/>
          <w:szCs w:val="21"/>
          <w:highlight w:val="none"/>
        </w:rPr>
        <w:t>将中标项目转让给他人，或者在投标文件中未说明，且未经采购人同意，将中标项目分包给他人的；</w:t>
      </w:r>
    </w:p>
    <w:p w14:paraId="1D627EDB">
      <w:pPr>
        <w:numPr>
          <w:ilvl w:val="0"/>
          <w:numId w:val="27"/>
        </w:numPr>
        <w:autoSpaceDE w:val="0"/>
        <w:autoSpaceDN w:val="0"/>
        <w:adjustRightInd w:val="0"/>
        <w:spacing w:line="360" w:lineRule="auto"/>
        <w:ind w:left="420" w:leftChars="200" w:right="40"/>
        <w:jc w:val="left"/>
        <w:rPr>
          <w:color w:val="auto"/>
          <w:kern w:val="0"/>
          <w:szCs w:val="21"/>
          <w:highlight w:val="none"/>
        </w:rPr>
      </w:pPr>
      <w:r>
        <w:rPr>
          <w:rFonts w:hint="eastAsia"/>
          <w:color w:val="auto"/>
          <w:kern w:val="0"/>
          <w:szCs w:val="21"/>
          <w:highlight w:val="none"/>
        </w:rPr>
        <w:t>拒绝履行合同义务；</w:t>
      </w:r>
    </w:p>
    <w:p w14:paraId="0605AE55">
      <w:pPr>
        <w:numPr>
          <w:ilvl w:val="0"/>
          <w:numId w:val="27"/>
        </w:numPr>
        <w:autoSpaceDE w:val="0"/>
        <w:autoSpaceDN w:val="0"/>
        <w:adjustRightInd w:val="0"/>
        <w:spacing w:line="360" w:lineRule="auto"/>
        <w:ind w:left="420" w:leftChars="200" w:right="40"/>
        <w:jc w:val="left"/>
        <w:rPr>
          <w:color w:val="auto"/>
          <w:kern w:val="0"/>
          <w:szCs w:val="21"/>
          <w:highlight w:val="none"/>
        </w:rPr>
      </w:pPr>
      <w:r>
        <w:rPr>
          <w:rFonts w:hint="eastAsia"/>
          <w:color w:val="auto"/>
          <w:kern w:val="0"/>
          <w:szCs w:val="21"/>
          <w:highlight w:val="none"/>
        </w:rPr>
        <w:t>与采购人、其他投标人或者采购代理机构恶意串通；</w:t>
      </w:r>
    </w:p>
    <w:p w14:paraId="3E042403">
      <w:pPr>
        <w:numPr>
          <w:ilvl w:val="0"/>
          <w:numId w:val="27"/>
        </w:numPr>
        <w:autoSpaceDE w:val="0"/>
        <w:autoSpaceDN w:val="0"/>
        <w:adjustRightInd w:val="0"/>
        <w:spacing w:line="360" w:lineRule="auto"/>
        <w:ind w:left="420" w:leftChars="200" w:right="40"/>
        <w:jc w:val="left"/>
        <w:rPr>
          <w:color w:val="auto"/>
          <w:kern w:val="0"/>
          <w:szCs w:val="21"/>
          <w:highlight w:val="none"/>
        </w:rPr>
      </w:pPr>
      <w:r>
        <w:rPr>
          <w:rFonts w:hint="eastAsia"/>
          <w:color w:val="auto"/>
          <w:kern w:val="0"/>
          <w:szCs w:val="21"/>
          <w:highlight w:val="none"/>
        </w:rPr>
        <w:t>在履约过程中未按招标文件、中标的投标文件、生效的政府采购合同等约定，提供货物、工程和服务；</w:t>
      </w:r>
    </w:p>
    <w:p w14:paraId="72F58F90">
      <w:pPr>
        <w:numPr>
          <w:ilvl w:val="0"/>
          <w:numId w:val="27"/>
        </w:numPr>
        <w:autoSpaceDE w:val="0"/>
        <w:autoSpaceDN w:val="0"/>
        <w:adjustRightInd w:val="0"/>
        <w:spacing w:line="360" w:lineRule="auto"/>
        <w:ind w:left="420" w:leftChars="200" w:right="40"/>
        <w:jc w:val="left"/>
        <w:rPr>
          <w:color w:val="auto"/>
          <w:kern w:val="0"/>
          <w:szCs w:val="21"/>
          <w:highlight w:val="none"/>
        </w:rPr>
      </w:pPr>
      <w:r>
        <w:rPr>
          <w:rFonts w:hint="eastAsia"/>
          <w:color w:val="auto"/>
          <w:kern w:val="0"/>
          <w:szCs w:val="21"/>
          <w:highlight w:val="none"/>
        </w:rPr>
        <w:t>存在其他违法违规行为。</w:t>
      </w:r>
    </w:p>
    <w:p w14:paraId="685761E2">
      <w:pPr>
        <w:autoSpaceDE w:val="0"/>
        <w:autoSpaceDN w:val="0"/>
        <w:adjustRightInd w:val="0"/>
        <w:spacing w:line="360" w:lineRule="auto"/>
        <w:ind w:right="40" w:firstLine="420" w:firstLineChars="200"/>
        <w:jc w:val="left"/>
        <w:rPr>
          <w:color w:val="auto"/>
          <w:szCs w:val="21"/>
          <w:highlight w:val="none"/>
        </w:rPr>
      </w:pPr>
      <w:r>
        <w:rPr>
          <w:rFonts w:hint="eastAsia"/>
          <w:color w:val="auto"/>
          <w:kern w:val="0"/>
          <w:szCs w:val="21"/>
          <w:highlight w:val="none"/>
        </w:rPr>
        <w:t>我单位</w:t>
      </w:r>
      <w:r>
        <w:rPr>
          <w:rFonts w:hint="eastAsia"/>
          <w:color w:val="auto"/>
          <w:szCs w:val="21"/>
          <w:highlight w:val="none"/>
        </w:rPr>
        <w:t>自愿接受被处以中标无效，采购金额千分之五以上千分之十以下的罚款并赔偿采购人及采购代理机构的损失</w:t>
      </w:r>
      <w:r>
        <w:rPr>
          <w:rFonts w:hint="eastAsia"/>
          <w:color w:val="auto"/>
          <w:kern w:val="0"/>
          <w:szCs w:val="21"/>
          <w:highlight w:val="none"/>
        </w:rPr>
        <w:t>，</w:t>
      </w:r>
      <w:r>
        <w:rPr>
          <w:rFonts w:hint="eastAsia"/>
          <w:color w:val="auto"/>
          <w:szCs w:val="21"/>
          <w:highlight w:val="none"/>
        </w:rPr>
        <w:t>列入不良行为记录名单</w:t>
      </w:r>
      <w:r>
        <w:rPr>
          <w:rFonts w:hint="eastAsia"/>
          <w:color w:val="auto"/>
          <w:kern w:val="0"/>
          <w:szCs w:val="21"/>
          <w:highlight w:val="none"/>
        </w:rPr>
        <w:t>，</w:t>
      </w:r>
      <w:r>
        <w:rPr>
          <w:rFonts w:hint="eastAsia"/>
          <w:color w:val="auto"/>
          <w:szCs w:val="21"/>
          <w:highlight w:val="none"/>
        </w:rPr>
        <w:t>在一至三年内禁止参加政府采购活动</w:t>
      </w:r>
      <w:r>
        <w:rPr>
          <w:rFonts w:hint="eastAsia"/>
          <w:color w:val="auto"/>
          <w:kern w:val="0"/>
          <w:szCs w:val="21"/>
          <w:highlight w:val="none"/>
        </w:rPr>
        <w:t>，</w:t>
      </w:r>
      <w:r>
        <w:rPr>
          <w:rFonts w:hint="eastAsia"/>
          <w:color w:val="auto"/>
          <w:szCs w:val="21"/>
          <w:highlight w:val="none"/>
        </w:rPr>
        <w:t>有违法所得的</w:t>
      </w:r>
      <w:r>
        <w:rPr>
          <w:rFonts w:hint="eastAsia"/>
          <w:color w:val="auto"/>
          <w:kern w:val="0"/>
          <w:szCs w:val="21"/>
          <w:highlight w:val="none"/>
        </w:rPr>
        <w:t>，</w:t>
      </w:r>
      <w:r>
        <w:rPr>
          <w:rFonts w:hint="eastAsia"/>
          <w:color w:val="auto"/>
          <w:szCs w:val="21"/>
          <w:highlight w:val="none"/>
        </w:rPr>
        <w:t>并处没收违法所得，情节严重的，由市场监督管理部门吊销营业执照；构成犯罪的，依法追究刑事责任。</w:t>
      </w:r>
    </w:p>
    <w:p w14:paraId="29CB0275">
      <w:pPr>
        <w:pStyle w:val="38"/>
        <w:spacing w:line="360" w:lineRule="auto"/>
        <w:rPr>
          <w:color w:val="auto"/>
          <w:sz w:val="21"/>
          <w:szCs w:val="21"/>
          <w:highlight w:val="none"/>
        </w:rPr>
      </w:pPr>
    </w:p>
    <w:p w14:paraId="4091C9E9">
      <w:pPr>
        <w:pStyle w:val="38"/>
        <w:spacing w:line="360" w:lineRule="auto"/>
        <w:rPr>
          <w:color w:val="auto"/>
          <w:highlight w:val="none"/>
        </w:rPr>
      </w:pPr>
    </w:p>
    <w:p w14:paraId="1664C45C">
      <w:pPr>
        <w:pStyle w:val="38"/>
        <w:spacing w:line="360" w:lineRule="auto"/>
        <w:rPr>
          <w:color w:val="auto"/>
          <w:sz w:val="21"/>
          <w:szCs w:val="21"/>
          <w:highlight w:val="none"/>
        </w:rPr>
      </w:pPr>
    </w:p>
    <w:p w14:paraId="263A795C">
      <w:pPr>
        <w:spacing w:line="360" w:lineRule="auto"/>
        <w:ind w:firstLine="3360" w:firstLineChars="1600"/>
        <w:rPr>
          <w:bCs/>
          <w:color w:val="auto"/>
          <w:szCs w:val="21"/>
          <w:highlight w:val="none"/>
        </w:rPr>
      </w:pPr>
      <w:r>
        <w:rPr>
          <w:rFonts w:hint="eastAsia"/>
          <w:color w:val="auto"/>
          <w:kern w:val="0"/>
          <w:szCs w:val="21"/>
          <w:highlight w:val="none"/>
        </w:rPr>
        <w:t>投 标 人</w:t>
      </w:r>
      <w:r>
        <w:rPr>
          <w:rFonts w:hint="eastAsia"/>
          <w:bCs/>
          <w:color w:val="auto"/>
          <w:szCs w:val="21"/>
          <w:highlight w:val="none"/>
        </w:rPr>
        <w:t>：</w:t>
      </w:r>
      <w:r>
        <w:rPr>
          <w:rFonts w:hint="eastAsia"/>
          <w:bCs/>
          <w:color w:val="auto"/>
          <w:szCs w:val="21"/>
          <w:highlight w:val="none"/>
          <w:u w:val="single"/>
        </w:rPr>
        <w:t xml:space="preserve">                      </w:t>
      </w:r>
      <w:r>
        <w:rPr>
          <w:rFonts w:hint="eastAsia"/>
          <w:bCs/>
          <w:color w:val="auto"/>
          <w:szCs w:val="21"/>
          <w:highlight w:val="none"/>
        </w:rPr>
        <w:t>（盖章）</w:t>
      </w:r>
    </w:p>
    <w:p w14:paraId="38539EF4">
      <w:pPr>
        <w:spacing w:line="360" w:lineRule="auto"/>
        <w:ind w:firstLine="3360" w:firstLineChars="1600"/>
        <w:rPr>
          <w:bCs/>
          <w:color w:val="auto"/>
          <w:szCs w:val="21"/>
          <w:highlight w:val="none"/>
        </w:rPr>
      </w:pPr>
      <w:r>
        <w:rPr>
          <w:rFonts w:hint="eastAsia"/>
          <w:bCs/>
          <w:color w:val="auto"/>
          <w:szCs w:val="21"/>
          <w:highlight w:val="none"/>
        </w:rPr>
        <w:t>法定代表人或其委托代理人：</w:t>
      </w:r>
      <w:r>
        <w:rPr>
          <w:rFonts w:hint="eastAsia"/>
          <w:bCs/>
          <w:color w:val="auto"/>
          <w:szCs w:val="21"/>
          <w:highlight w:val="none"/>
          <w:u w:val="single"/>
        </w:rPr>
        <w:t xml:space="preserve">        </w:t>
      </w:r>
      <w:r>
        <w:rPr>
          <w:rFonts w:hint="eastAsia"/>
          <w:bCs/>
          <w:color w:val="auto"/>
          <w:szCs w:val="21"/>
          <w:highlight w:val="none"/>
        </w:rPr>
        <w:t>（</w:t>
      </w:r>
      <w:r>
        <w:rPr>
          <w:rFonts w:hint="eastAsia"/>
          <w:color w:val="auto"/>
          <w:szCs w:val="21"/>
          <w:highlight w:val="none"/>
        </w:rPr>
        <w:t>签字或盖章</w:t>
      </w:r>
      <w:r>
        <w:rPr>
          <w:rFonts w:hint="eastAsia"/>
          <w:bCs/>
          <w:color w:val="auto"/>
          <w:szCs w:val="21"/>
          <w:highlight w:val="none"/>
        </w:rPr>
        <w:t>）</w:t>
      </w:r>
    </w:p>
    <w:p w14:paraId="6E119A76">
      <w:pPr>
        <w:tabs>
          <w:tab w:val="left" w:pos="5380"/>
          <w:tab w:val="left" w:pos="6520"/>
          <w:tab w:val="left" w:pos="7680"/>
        </w:tabs>
        <w:autoSpaceDE w:val="0"/>
        <w:autoSpaceDN w:val="0"/>
        <w:adjustRightInd w:val="0"/>
        <w:spacing w:line="360" w:lineRule="auto"/>
        <w:ind w:right="-23" w:firstLine="4620" w:firstLineChars="2200"/>
        <w:jc w:val="left"/>
        <w:rPr>
          <w:bCs/>
          <w:color w:val="auto"/>
          <w:kern w:val="0"/>
          <w:szCs w:val="21"/>
          <w:highlight w:val="none"/>
        </w:rPr>
      </w:pPr>
      <w:r>
        <w:rPr>
          <w:rFonts w:hint="eastAsia"/>
          <w:bCs/>
          <w:color w:val="auto"/>
          <w:kern w:val="0"/>
          <w:szCs w:val="21"/>
          <w:highlight w:val="none"/>
          <w:u w:val="single"/>
        </w:rPr>
        <w:t xml:space="preserve">     </w:t>
      </w:r>
      <w:r>
        <w:rPr>
          <w:rFonts w:hint="eastAsia"/>
          <w:bCs/>
          <w:color w:val="auto"/>
          <w:spacing w:val="43"/>
          <w:kern w:val="0"/>
          <w:szCs w:val="21"/>
          <w:highlight w:val="none"/>
          <w:u w:val="single"/>
        </w:rPr>
        <w:t xml:space="preserve"> </w:t>
      </w:r>
      <w:r>
        <w:rPr>
          <w:rFonts w:hint="eastAsia"/>
          <w:bCs/>
          <w:color w:val="auto"/>
          <w:kern w:val="0"/>
          <w:szCs w:val="21"/>
          <w:highlight w:val="none"/>
        </w:rPr>
        <w:t>年</w:t>
      </w:r>
      <w:r>
        <w:rPr>
          <w:rFonts w:hint="eastAsia"/>
          <w:bCs/>
          <w:color w:val="auto"/>
          <w:kern w:val="0"/>
          <w:szCs w:val="21"/>
          <w:highlight w:val="none"/>
          <w:u w:val="single"/>
        </w:rPr>
        <w:t xml:space="preserve">       </w:t>
      </w:r>
      <w:r>
        <w:rPr>
          <w:rFonts w:hint="eastAsia"/>
          <w:bCs/>
          <w:color w:val="auto"/>
          <w:kern w:val="0"/>
          <w:szCs w:val="21"/>
          <w:highlight w:val="none"/>
        </w:rPr>
        <w:t>月</w:t>
      </w:r>
      <w:r>
        <w:rPr>
          <w:rFonts w:hint="eastAsia"/>
          <w:bCs/>
          <w:color w:val="auto"/>
          <w:kern w:val="0"/>
          <w:szCs w:val="21"/>
          <w:highlight w:val="none"/>
          <w:u w:val="single"/>
        </w:rPr>
        <w:t xml:space="preserve">      </w:t>
      </w:r>
      <w:r>
        <w:rPr>
          <w:rFonts w:hint="eastAsia"/>
          <w:bCs/>
          <w:color w:val="auto"/>
          <w:kern w:val="0"/>
          <w:szCs w:val="21"/>
          <w:highlight w:val="none"/>
        </w:rPr>
        <w:t>日</w:t>
      </w:r>
    </w:p>
    <w:p w14:paraId="544B10EA">
      <w:pPr>
        <w:pStyle w:val="38"/>
        <w:spacing w:line="360" w:lineRule="auto"/>
        <w:rPr>
          <w:color w:val="auto"/>
          <w:highlight w:val="none"/>
        </w:rPr>
      </w:pPr>
    </w:p>
    <w:p w14:paraId="42C32D6C">
      <w:pPr>
        <w:pStyle w:val="8"/>
        <w:tabs>
          <w:tab w:val="left" w:pos="840"/>
        </w:tabs>
        <w:jc w:val="center"/>
        <w:rPr>
          <w:rFonts w:ascii="宋体" w:hAnsi="宋体"/>
          <w:color w:val="auto"/>
          <w:szCs w:val="24"/>
          <w:highlight w:val="none"/>
        </w:rPr>
      </w:pPr>
      <w:r>
        <w:rPr>
          <w:rFonts w:hint="eastAsia" w:ascii="宋体" w:hAnsi="宋体"/>
          <w:color w:val="auto"/>
          <w:szCs w:val="24"/>
          <w:highlight w:val="none"/>
        </w:rPr>
        <w:br w:type="page"/>
      </w:r>
      <w:bookmarkStart w:id="767" w:name="_Toc28367"/>
      <w:bookmarkStart w:id="768" w:name="_Toc1547"/>
      <w:r>
        <w:rPr>
          <w:rFonts w:hint="eastAsia" w:ascii="宋体" w:hAnsi="宋体"/>
          <w:color w:val="auto"/>
          <w:szCs w:val="24"/>
          <w:highlight w:val="none"/>
        </w:rPr>
        <w:t>五、投标报价表格</w:t>
      </w:r>
      <w:bookmarkEnd w:id="766"/>
      <w:bookmarkEnd w:id="767"/>
      <w:bookmarkEnd w:id="768"/>
    </w:p>
    <w:p w14:paraId="7F67C6B7">
      <w:pPr>
        <w:pStyle w:val="9"/>
        <w:numPr>
          <w:ilvl w:val="0"/>
          <w:numId w:val="28"/>
        </w:numPr>
        <w:jc w:val="center"/>
        <w:rPr>
          <w:color w:val="auto"/>
          <w:highlight w:val="none"/>
        </w:rPr>
      </w:pPr>
      <w:bookmarkStart w:id="769" w:name="_Toc495304002"/>
      <w:bookmarkStart w:id="770" w:name="_Toc2875"/>
      <w:bookmarkStart w:id="771" w:name="_Toc463003910"/>
      <w:r>
        <w:rPr>
          <w:rFonts w:hint="eastAsia"/>
          <w:color w:val="auto"/>
          <w:highlight w:val="none"/>
        </w:rPr>
        <w:t>开标一览表</w:t>
      </w:r>
      <w:bookmarkEnd w:id="769"/>
      <w:bookmarkEnd w:id="770"/>
      <w:bookmarkEnd w:id="771"/>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6015"/>
      </w:tblGrid>
      <w:tr w14:paraId="34BA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4BF11759">
            <w:pPr>
              <w:widowControl/>
              <w:spacing w:line="360" w:lineRule="auto"/>
              <w:jc w:val="center"/>
              <w:rPr>
                <w:color w:val="auto"/>
                <w:szCs w:val="21"/>
                <w:highlight w:val="none"/>
              </w:rPr>
            </w:pPr>
            <w:r>
              <w:rPr>
                <w:rFonts w:hint="eastAsia"/>
                <w:color w:val="auto"/>
                <w:szCs w:val="21"/>
                <w:highlight w:val="none"/>
              </w:rPr>
              <w:t>项目名称</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603B6F29">
            <w:pPr>
              <w:widowControl/>
              <w:spacing w:line="360" w:lineRule="auto"/>
              <w:jc w:val="center"/>
              <w:rPr>
                <w:color w:val="auto"/>
                <w:szCs w:val="21"/>
                <w:highlight w:val="none"/>
              </w:rPr>
            </w:pPr>
          </w:p>
        </w:tc>
      </w:tr>
      <w:tr w14:paraId="4DBB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7EFC6FA0">
            <w:pPr>
              <w:widowControl/>
              <w:spacing w:line="360" w:lineRule="auto"/>
              <w:jc w:val="center"/>
              <w:rPr>
                <w:color w:val="auto"/>
                <w:szCs w:val="21"/>
                <w:highlight w:val="none"/>
              </w:rPr>
            </w:pPr>
            <w:r>
              <w:rPr>
                <w:rFonts w:hint="eastAsia"/>
                <w:color w:val="auto"/>
                <w:szCs w:val="21"/>
                <w:highlight w:val="none"/>
              </w:rPr>
              <w:t>投标人</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1A9C8A42">
            <w:pPr>
              <w:widowControl/>
              <w:spacing w:line="360" w:lineRule="auto"/>
              <w:jc w:val="center"/>
              <w:rPr>
                <w:color w:val="auto"/>
                <w:szCs w:val="21"/>
                <w:highlight w:val="none"/>
              </w:rPr>
            </w:pPr>
          </w:p>
        </w:tc>
      </w:tr>
      <w:tr w14:paraId="5EE8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44B28C46">
            <w:pPr>
              <w:widowControl/>
              <w:spacing w:line="360" w:lineRule="auto"/>
              <w:jc w:val="center"/>
              <w:rPr>
                <w:color w:val="auto"/>
                <w:szCs w:val="21"/>
                <w:highlight w:val="none"/>
              </w:rPr>
            </w:pPr>
            <w:r>
              <w:rPr>
                <w:rFonts w:hint="eastAsia"/>
                <w:color w:val="auto"/>
                <w:szCs w:val="21"/>
                <w:highlight w:val="none"/>
              </w:rPr>
              <w:t>投标内容</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0523E143">
            <w:pPr>
              <w:widowControl/>
              <w:spacing w:line="360" w:lineRule="auto"/>
              <w:jc w:val="center"/>
              <w:rPr>
                <w:color w:val="auto"/>
                <w:szCs w:val="21"/>
                <w:highlight w:val="none"/>
              </w:rPr>
            </w:pPr>
          </w:p>
        </w:tc>
      </w:tr>
      <w:tr w14:paraId="1CCD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3500C8B1">
            <w:pPr>
              <w:widowControl/>
              <w:spacing w:line="360" w:lineRule="auto"/>
              <w:jc w:val="center"/>
              <w:rPr>
                <w:color w:val="auto"/>
                <w:szCs w:val="21"/>
                <w:highlight w:val="none"/>
              </w:rPr>
            </w:pPr>
            <w:r>
              <w:rPr>
                <w:rFonts w:hint="eastAsia"/>
                <w:color w:val="auto"/>
                <w:szCs w:val="21"/>
                <w:highlight w:val="none"/>
              </w:rPr>
              <w:t>项目编号</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218DBD3E">
            <w:pPr>
              <w:widowControl/>
              <w:spacing w:line="360" w:lineRule="auto"/>
              <w:rPr>
                <w:b/>
                <w:bCs/>
                <w:color w:val="auto"/>
                <w:szCs w:val="21"/>
                <w:highlight w:val="none"/>
              </w:rPr>
            </w:pPr>
          </w:p>
        </w:tc>
      </w:tr>
      <w:tr w14:paraId="503B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389" w:type="dxa"/>
            <w:vMerge w:val="restart"/>
            <w:tcBorders>
              <w:top w:val="single" w:color="auto" w:sz="4" w:space="0"/>
              <w:left w:val="single" w:color="auto" w:sz="4" w:space="0"/>
              <w:right w:val="single" w:color="auto" w:sz="4" w:space="0"/>
            </w:tcBorders>
            <w:noWrap w:val="0"/>
            <w:vAlign w:val="center"/>
          </w:tcPr>
          <w:p w14:paraId="5DD6B917">
            <w:pPr>
              <w:widowControl/>
              <w:spacing w:line="360" w:lineRule="auto"/>
              <w:jc w:val="center"/>
              <w:rPr>
                <w:color w:val="auto"/>
                <w:szCs w:val="21"/>
                <w:highlight w:val="none"/>
              </w:rPr>
            </w:pPr>
            <w:r>
              <w:rPr>
                <w:rFonts w:hint="eastAsia"/>
                <w:color w:val="auto"/>
                <w:szCs w:val="21"/>
                <w:highlight w:val="none"/>
              </w:rPr>
              <w:t>投标报价</w:t>
            </w:r>
          </w:p>
          <w:p w14:paraId="4D0A6A3F">
            <w:pPr>
              <w:widowControl/>
              <w:spacing w:line="360" w:lineRule="auto"/>
              <w:jc w:val="center"/>
              <w:rPr>
                <w:color w:val="auto"/>
                <w:szCs w:val="21"/>
                <w:highlight w:val="none"/>
              </w:rPr>
            </w:pPr>
            <w:r>
              <w:rPr>
                <w:rFonts w:hint="eastAsia"/>
                <w:color w:val="auto"/>
                <w:szCs w:val="21"/>
                <w:highlight w:val="none"/>
              </w:rPr>
              <w:t>（总价）</w:t>
            </w:r>
          </w:p>
        </w:tc>
        <w:tc>
          <w:tcPr>
            <w:tcW w:w="6015" w:type="dxa"/>
            <w:tcBorders>
              <w:top w:val="single" w:color="auto" w:sz="4" w:space="0"/>
              <w:left w:val="single" w:color="auto" w:sz="4" w:space="0"/>
              <w:right w:val="single" w:color="auto" w:sz="4" w:space="0"/>
            </w:tcBorders>
            <w:noWrap w:val="0"/>
            <w:vAlign w:val="center"/>
          </w:tcPr>
          <w:p w14:paraId="52DFDD98">
            <w:pPr>
              <w:spacing w:line="360" w:lineRule="auto"/>
              <w:rPr>
                <w:b/>
                <w:bCs/>
                <w:color w:val="auto"/>
                <w:szCs w:val="21"/>
                <w:highlight w:val="none"/>
              </w:rPr>
            </w:pPr>
            <w:r>
              <w:rPr>
                <w:rFonts w:hint="eastAsia"/>
                <w:bCs/>
                <w:color w:val="auto"/>
                <w:szCs w:val="21"/>
                <w:highlight w:val="none"/>
              </w:rPr>
              <w:t>小写：</w:t>
            </w:r>
            <w:r>
              <w:rPr>
                <w:rFonts w:hint="eastAsia"/>
                <w:color w:val="auto"/>
                <w:szCs w:val="21"/>
                <w:highlight w:val="none"/>
              </w:rPr>
              <w:t>¥</w:t>
            </w:r>
            <w:r>
              <w:rPr>
                <w:rFonts w:hint="eastAsia"/>
                <w:bCs/>
                <w:color w:val="auto"/>
                <w:szCs w:val="21"/>
                <w:highlight w:val="none"/>
                <w:u w:val="single"/>
              </w:rPr>
              <w:t xml:space="preserve">                 </w:t>
            </w:r>
            <w:r>
              <w:rPr>
                <w:rFonts w:hint="eastAsia"/>
                <w:bCs/>
                <w:color w:val="auto"/>
                <w:szCs w:val="21"/>
                <w:highlight w:val="none"/>
              </w:rPr>
              <w:t>元</w:t>
            </w:r>
          </w:p>
        </w:tc>
      </w:tr>
      <w:tr w14:paraId="3966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389" w:type="dxa"/>
            <w:vMerge w:val="continue"/>
            <w:tcBorders>
              <w:left w:val="single" w:color="auto" w:sz="4" w:space="0"/>
              <w:right w:val="single" w:color="auto" w:sz="4" w:space="0"/>
            </w:tcBorders>
            <w:noWrap w:val="0"/>
            <w:vAlign w:val="center"/>
          </w:tcPr>
          <w:p w14:paraId="25D62D1E">
            <w:pPr>
              <w:spacing w:line="360" w:lineRule="auto"/>
              <w:rPr>
                <w:color w:val="auto"/>
                <w:highlight w:val="none"/>
              </w:rPr>
            </w:pPr>
          </w:p>
        </w:tc>
        <w:tc>
          <w:tcPr>
            <w:tcW w:w="6015" w:type="dxa"/>
            <w:tcBorders>
              <w:top w:val="single" w:color="auto" w:sz="4" w:space="0"/>
              <w:left w:val="single" w:color="auto" w:sz="4" w:space="0"/>
              <w:right w:val="single" w:color="auto" w:sz="4" w:space="0"/>
            </w:tcBorders>
            <w:noWrap w:val="0"/>
            <w:vAlign w:val="center"/>
          </w:tcPr>
          <w:p w14:paraId="44743806">
            <w:pPr>
              <w:spacing w:line="360" w:lineRule="auto"/>
              <w:rPr>
                <w:color w:val="auto"/>
                <w:szCs w:val="21"/>
                <w:highlight w:val="none"/>
              </w:rPr>
            </w:pPr>
            <w:r>
              <w:rPr>
                <w:rFonts w:hint="eastAsia"/>
                <w:bCs/>
                <w:color w:val="auto"/>
                <w:szCs w:val="21"/>
                <w:highlight w:val="none"/>
              </w:rPr>
              <w:t>大写：</w:t>
            </w:r>
            <w:r>
              <w:rPr>
                <w:rFonts w:hint="eastAsia"/>
                <w:bCs/>
                <w:color w:val="auto"/>
                <w:szCs w:val="21"/>
                <w:highlight w:val="none"/>
                <w:u w:val="single"/>
              </w:rPr>
              <w:t xml:space="preserve">                 </w:t>
            </w:r>
          </w:p>
        </w:tc>
      </w:tr>
      <w:tr w14:paraId="5CFA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389" w:type="dxa"/>
            <w:tcBorders>
              <w:top w:val="single" w:color="auto" w:sz="4" w:space="0"/>
              <w:left w:val="single" w:color="auto" w:sz="4" w:space="0"/>
              <w:right w:val="single" w:color="auto" w:sz="4" w:space="0"/>
            </w:tcBorders>
            <w:noWrap w:val="0"/>
            <w:vAlign w:val="center"/>
          </w:tcPr>
          <w:p w14:paraId="7BC31AEA">
            <w:pPr>
              <w:widowControl/>
              <w:spacing w:line="360" w:lineRule="auto"/>
              <w:jc w:val="center"/>
              <w:rPr>
                <w:color w:val="auto"/>
                <w:szCs w:val="21"/>
                <w:highlight w:val="none"/>
              </w:rPr>
            </w:pPr>
            <w:r>
              <w:rPr>
                <w:rFonts w:hint="eastAsia"/>
                <w:color w:val="auto"/>
                <w:szCs w:val="21"/>
                <w:highlight w:val="none"/>
              </w:rPr>
              <w:t>服务时间</w:t>
            </w:r>
          </w:p>
        </w:tc>
        <w:tc>
          <w:tcPr>
            <w:tcW w:w="6015" w:type="dxa"/>
            <w:tcBorders>
              <w:top w:val="single" w:color="auto" w:sz="4" w:space="0"/>
              <w:left w:val="single" w:color="auto" w:sz="4" w:space="0"/>
              <w:right w:val="single" w:color="auto" w:sz="4" w:space="0"/>
            </w:tcBorders>
            <w:noWrap w:val="0"/>
            <w:vAlign w:val="center"/>
          </w:tcPr>
          <w:p w14:paraId="0373CAE3">
            <w:pPr>
              <w:widowControl/>
              <w:spacing w:line="360" w:lineRule="auto"/>
              <w:jc w:val="center"/>
              <w:rPr>
                <w:b/>
                <w:bCs/>
                <w:color w:val="auto"/>
                <w:szCs w:val="21"/>
                <w:highlight w:val="none"/>
              </w:rPr>
            </w:pPr>
          </w:p>
        </w:tc>
      </w:tr>
      <w:tr w14:paraId="1144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3CADE8F1">
            <w:pPr>
              <w:widowControl/>
              <w:spacing w:line="360" w:lineRule="auto"/>
              <w:jc w:val="center"/>
              <w:rPr>
                <w:color w:val="auto"/>
                <w:szCs w:val="21"/>
                <w:highlight w:val="none"/>
              </w:rPr>
            </w:pPr>
            <w:r>
              <w:rPr>
                <w:rFonts w:hint="eastAsia"/>
                <w:color w:val="auto"/>
                <w:szCs w:val="21"/>
                <w:highlight w:val="none"/>
              </w:rPr>
              <w:t>服务地点</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57DF8C28">
            <w:pPr>
              <w:widowControl/>
              <w:spacing w:line="360" w:lineRule="auto"/>
              <w:jc w:val="center"/>
              <w:rPr>
                <w:color w:val="auto"/>
                <w:szCs w:val="21"/>
                <w:highlight w:val="none"/>
              </w:rPr>
            </w:pPr>
            <w:r>
              <w:rPr>
                <w:rFonts w:hint="eastAsia"/>
                <w:color w:val="auto"/>
                <w:szCs w:val="21"/>
                <w:highlight w:val="none"/>
              </w:rPr>
              <w:t xml:space="preserve"> </w:t>
            </w:r>
          </w:p>
        </w:tc>
      </w:tr>
      <w:tr w14:paraId="33BD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42F5B962">
            <w:pPr>
              <w:widowControl/>
              <w:spacing w:line="360" w:lineRule="auto"/>
              <w:jc w:val="center"/>
              <w:rPr>
                <w:color w:val="auto"/>
                <w:szCs w:val="21"/>
                <w:highlight w:val="none"/>
              </w:rPr>
            </w:pPr>
            <w:r>
              <w:rPr>
                <w:rFonts w:hint="eastAsia"/>
                <w:color w:val="auto"/>
                <w:szCs w:val="21"/>
                <w:highlight w:val="none"/>
              </w:rPr>
              <w:t>服务标准</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4FA8E7B2">
            <w:pPr>
              <w:widowControl/>
              <w:spacing w:line="360" w:lineRule="auto"/>
              <w:jc w:val="center"/>
              <w:rPr>
                <w:color w:val="auto"/>
                <w:szCs w:val="21"/>
                <w:highlight w:val="none"/>
              </w:rPr>
            </w:pPr>
          </w:p>
        </w:tc>
      </w:tr>
      <w:tr w14:paraId="13EA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6DF5DE6A">
            <w:pPr>
              <w:widowControl/>
              <w:spacing w:line="360" w:lineRule="auto"/>
              <w:jc w:val="center"/>
              <w:rPr>
                <w:color w:val="auto"/>
                <w:szCs w:val="21"/>
                <w:highlight w:val="none"/>
              </w:rPr>
            </w:pPr>
            <w:r>
              <w:rPr>
                <w:rFonts w:hint="eastAsia"/>
                <w:color w:val="auto"/>
                <w:szCs w:val="21"/>
                <w:highlight w:val="none"/>
              </w:rPr>
              <w:t>其他</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35216EC9">
            <w:pPr>
              <w:widowControl/>
              <w:spacing w:line="360" w:lineRule="auto"/>
              <w:jc w:val="center"/>
              <w:rPr>
                <w:color w:val="auto"/>
                <w:szCs w:val="21"/>
                <w:highlight w:val="none"/>
              </w:rPr>
            </w:pPr>
          </w:p>
        </w:tc>
      </w:tr>
      <w:tr w14:paraId="186F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4A4C94D8">
            <w:pPr>
              <w:spacing w:line="360" w:lineRule="auto"/>
              <w:jc w:val="center"/>
              <w:rPr>
                <w:color w:val="auto"/>
                <w:szCs w:val="21"/>
                <w:highlight w:val="none"/>
              </w:rPr>
            </w:pPr>
            <w:r>
              <w:rPr>
                <w:rFonts w:hint="eastAsia"/>
                <w:color w:val="auto"/>
                <w:szCs w:val="21"/>
                <w:highlight w:val="none"/>
              </w:rPr>
              <w:t>备  注</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4F33149A">
            <w:pPr>
              <w:widowControl/>
              <w:spacing w:line="360" w:lineRule="auto"/>
              <w:jc w:val="center"/>
              <w:rPr>
                <w:color w:val="auto"/>
                <w:szCs w:val="21"/>
                <w:highlight w:val="none"/>
              </w:rPr>
            </w:pPr>
          </w:p>
        </w:tc>
      </w:tr>
    </w:tbl>
    <w:p w14:paraId="4F7699CC">
      <w:pPr>
        <w:pStyle w:val="38"/>
        <w:spacing w:line="360" w:lineRule="auto"/>
        <w:rPr>
          <w:color w:val="auto"/>
          <w:kern w:val="2"/>
          <w:sz w:val="21"/>
          <w:szCs w:val="21"/>
          <w:highlight w:val="none"/>
        </w:rPr>
      </w:pPr>
    </w:p>
    <w:p w14:paraId="7964F9B5">
      <w:pPr>
        <w:spacing w:line="360" w:lineRule="auto"/>
        <w:rPr>
          <w:color w:val="auto"/>
          <w:szCs w:val="21"/>
          <w:highlight w:val="none"/>
        </w:rPr>
      </w:pPr>
    </w:p>
    <w:p w14:paraId="3D25B42D">
      <w:pPr>
        <w:pStyle w:val="38"/>
        <w:spacing w:line="360" w:lineRule="auto"/>
        <w:rPr>
          <w:color w:val="auto"/>
          <w:highlight w:val="none"/>
        </w:rPr>
      </w:pPr>
    </w:p>
    <w:p w14:paraId="5D7B4DE2">
      <w:pPr>
        <w:spacing w:line="360" w:lineRule="auto"/>
        <w:rPr>
          <w:color w:val="auto"/>
          <w:szCs w:val="21"/>
          <w:highlight w:val="none"/>
        </w:rPr>
      </w:pPr>
    </w:p>
    <w:p w14:paraId="3490EC3F">
      <w:pPr>
        <w:spacing w:line="360" w:lineRule="auto"/>
        <w:ind w:firstLine="3360" w:firstLineChars="1600"/>
        <w:rPr>
          <w:bCs/>
          <w:color w:val="auto"/>
          <w:szCs w:val="21"/>
          <w:highlight w:val="none"/>
        </w:rPr>
      </w:pPr>
      <w:r>
        <w:rPr>
          <w:rFonts w:hint="eastAsia"/>
          <w:color w:val="auto"/>
          <w:kern w:val="0"/>
          <w:szCs w:val="21"/>
          <w:highlight w:val="none"/>
        </w:rPr>
        <w:t>投 标 人</w:t>
      </w:r>
      <w:r>
        <w:rPr>
          <w:rFonts w:hint="eastAsia"/>
          <w:bCs/>
          <w:color w:val="auto"/>
          <w:szCs w:val="21"/>
          <w:highlight w:val="none"/>
        </w:rPr>
        <w:t>：</w:t>
      </w:r>
      <w:r>
        <w:rPr>
          <w:rFonts w:hint="eastAsia"/>
          <w:bCs/>
          <w:color w:val="auto"/>
          <w:szCs w:val="21"/>
          <w:highlight w:val="none"/>
          <w:u w:val="single"/>
        </w:rPr>
        <w:t xml:space="preserve">                      </w:t>
      </w:r>
      <w:r>
        <w:rPr>
          <w:rFonts w:hint="eastAsia"/>
          <w:bCs/>
          <w:color w:val="auto"/>
          <w:szCs w:val="21"/>
          <w:highlight w:val="none"/>
        </w:rPr>
        <w:t>（盖章）</w:t>
      </w:r>
    </w:p>
    <w:p w14:paraId="773DC90A">
      <w:pPr>
        <w:spacing w:line="360" w:lineRule="auto"/>
        <w:ind w:firstLine="3360" w:firstLineChars="1600"/>
        <w:rPr>
          <w:bCs/>
          <w:color w:val="auto"/>
          <w:szCs w:val="21"/>
          <w:highlight w:val="none"/>
        </w:rPr>
      </w:pPr>
      <w:r>
        <w:rPr>
          <w:rFonts w:hint="eastAsia"/>
          <w:bCs/>
          <w:color w:val="auto"/>
          <w:szCs w:val="21"/>
          <w:highlight w:val="none"/>
        </w:rPr>
        <w:t>法定代表人或其委托代理人：</w:t>
      </w:r>
      <w:r>
        <w:rPr>
          <w:rFonts w:hint="eastAsia"/>
          <w:bCs/>
          <w:color w:val="auto"/>
          <w:szCs w:val="21"/>
          <w:highlight w:val="none"/>
          <w:u w:val="single"/>
        </w:rPr>
        <w:t xml:space="preserve">        </w:t>
      </w:r>
      <w:r>
        <w:rPr>
          <w:rFonts w:hint="eastAsia"/>
          <w:bCs/>
          <w:color w:val="auto"/>
          <w:szCs w:val="21"/>
          <w:highlight w:val="none"/>
        </w:rPr>
        <w:t>（</w:t>
      </w:r>
      <w:r>
        <w:rPr>
          <w:rFonts w:hint="eastAsia"/>
          <w:color w:val="auto"/>
          <w:szCs w:val="21"/>
          <w:highlight w:val="none"/>
        </w:rPr>
        <w:t>签字或盖章</w:t>
      </w:r>
      <w:r>
        <w:rPr>
          <w:rFonts w:hint="eastAsia"/>
          <w:bCs/>
          <w:color w:val="auto"/>
          <w:szCs w:val="21"/>
          <w:highlight w:val="none"/>
        </w:rPr>
        <w:t>）</w:t>
      </w:r>
    </w:p>
    <w:p w14:paraId="0649D34C">
      <w:pPr>
        <w:tabs>
          <w:tab w:val="left" w:pos="5380"/>
          <w:tab w:val="left" w:pos="6520"/>
          <w:tab w:val="left" w:pos="7680"/>
        </w:tabs>
        <w:autoSpaceDE w:val="0"/>
        <w:autoSpaceDN w:val="0"/>
        <w:adjustRightInd w:val="0"/>
        <w:spacing w:line="360" w:lineRule="auto"/>
        <w:ind w:right="-23" w:firstLine="4620" w:firstLineChars="2200"/>
        <w:jc w:val="left"/>
        <w:rPr>
          <w:bCs/>
          <w:color w:val="auto"/>
          <w:kern w:val="0"/>
          <w:szCs w:val="21"/>
          <w:highlight w:val="none"/>
        </w:rPr>
      </w:pPr>
      <w:r>
        <w:rPr>
          <w:rFonts w:hint="eastAsia"/>
          <w:bCs/>
          <w:color w:val="auto"/>
          <w:kern w:val="0"/>
          <w:szCs w:val="21"/>
          <w:highlight w:val="none"/>
          <w:u w:val="single"/>
        </w:rPr>
        <w:t xml:space="preserve">     </w:t>
      </w:r>
      <w:r>
        <w:rPr>
          <w:rFonts w:hint="eastAsia"/>
          <w:bCs/>
          <w:color w:val="auto"/>
          <w:spacing w:val="43"/>
          <w:kern w:val="0"/>
          <w:szCs w:val="21"/>
          <w:highlight w:val="none"/>
          <w:u w:val="single"/>
        </w:rPr>
        <w:t xml:space="preserve"> </w:t>
      </w:r>
      <w:r>
        <w:rPr>
          <w:rFonts w:hint="eastAsia"/>
          <w:bCs/>
          <w:color w:val="auto"/>
          <w:kern w:val="0"/>
          <w:szCs w:val="21"/>
          <w:highlight w:val="none"/>
        </w:rPr>
        <w:t>年</w:t>
      </w:r>
      <w:r>
        <w:rPr>
          <w:rFonts w:hint="eastAsia"/>
          <w:bCs/>
          <w:color w:val="auto"/>
          <w:kern w:val="0"/>
          <w:szCs w:val="21"/>
          <w:highlight w:val="none"/>
          <w:u w:val="single"/>
        </w:rPr>
        <w:t xml:space="preserve">       </w:t>
      </w:r>
      <w:r>
        <w:rPr>
          <w:rFonts w:hint="eastAsia"/>
          <w:bCs/>
          <w:color w:val="auto"/>
          <w:kern w:val="0"/>
          <w:szCs w:val="21"/>
          <w:highlight w:val="none"/>
        </w:rPr>
        <w:t>月</w:t>
      </w:r>
      <w:r>
        <w:rPr>
          <w:rFonts w:hint="eastAsia"/>
          <w:bCs/>
          <w:color w:val="auto"/>
          <w:kern w:val="0"/>
          <w:szCs w:val="21"/>
          <w:highlight w:val="none"/>
          <w:u w:val="single"/>
        </w:rPr>
        <w:t xml:space="preserve">      </w:t>
      </w:r>
      <w:r>
        <w:rPr>
          <w:rFonts w:hint="eastAsia"/>
          <w:bCs/>
          <w:color w:val="auto"/>
          <w:kern w:val="0"/>
          <w:szCs w:val="21"/>
          <w:highlight w:val="none"/>
        </w:rPr>
        <w:t>日</w:t>
      </w:r>
    </w:p>
    <w:p w14:paraId="3FA98D72">
      <w:pPr>
        <w:spacing w:line="360" w:lineRule="auto"/>
        <w:rPr>
          <w:color w:val="auto"/>
          <w:szCs w:val="21"/>
          <w:highlight w:val="none"/>
        </w:rPr>
      </w:pPr>
    </w:p>
    <w:p w14:paraId="3A3DE766">
      <w:pPr>
        <w:pStyle w:val="8"/>
        <w:jc w:val="center"/>
        <w:rPr>
          <w:rFonts w:ascii="宋体" w:hAnsi="宋体"/>
          <w:color w:val="auto"/>
          <w:highlight w:val="none"/>
        </w:rPr>
      </w:pPr>
      <w:r>
        <w:rPr>
          <w:rFonts w:hint="eastAsia"/>
          <w:color w:val="auto"/>
          <w:highlight w:val="none"/>
        </w:rPr>
        <w:br w:type="page"/>
      </w:r>
      <w:bookmarkStart w:id="772" w:name="_Toc20507"/>
      <w:r>
        <w:rPr>
          <w:rFonts w:hint="eastAsia"/>
          <w:color w:val="auto"/>
          <w:highlight w:val="none"/>
        </w:rPr>
        <w:t>（二）</w:t>
      </w:r>
      <w:bookmarkStart w:id="773" w:name="_Toc11953"/>
      <w:bookmarkStart w:id="774" w:name="_Toc13014"/>
      <w:r>
        <w:rPr>
          <w:rFonts w:hint="eastAsia" w:ascii="宋体" w:hAnsi="宋体"/>
          <w:color w:val="auto"/>
          <w:szCs w:val="24"/>
          <w:highlight w:val="none"/>
        </w:rPr>
        <w:t>联合体协议</w:t>
      </w:r>
      <w:bookmarkEnd w:id="773"/>
      <w:r>
        <w:rPr>
          <w:rFonts w:hint="eastAsia" w:ascii="宋体" w:hAnsi="宋体"/>
          <w:bCs/>
          <w:color w:val="auto"/>
          <w:szCs w:val="24"/>
          <w:highlight w:val="none"/>
        </w:rPr>
        <w:t>（</w:t>
      </w:r>
      <w:r>
        <w:rPr>
          <w:rFonts w:hint="eastAsia" w:ascii="宋体" w:hAnsi="宋体"/>
          <w:color w:val="auto"/>
          <w:szCs w:val="24"/>
          <w:highlight w:val="none"/>
        </w:rPr>
        <w:t>如有）</w:t>
      </w:r>
      <w:bookmarkEnd w:id="772"/>
      <w:bookmarkEnd w:id="774"/>
    </w:p>
    <w:p w14:paraId="0929CE76">
      <w:pPr>
        <w:spacing w:line="360" w:lineRule="auto"/>
        <w:ind w:firstLine="420" w:firstLineChars="200"/>
        <w:jc w:val="left"/>
        <w:rPr>
          <w:color w:val="auto"/>
          <w:highlight w:val="none"/>
        </w:rPr>
      </w:pPr>
      <w:r>
        <w:rPr>
          <w:rFonts w:hint="eastAsia"/>
          <w:color w:val="auto"/>
          <w:highlight w:val="none"/>
          <w:u w:val="single"/>
        </w:rPr>
        <w:t xml:space="preserve">             </w:t>
      </w:r>
      <w:r>
        <w:rPr>
          <w:rFonts w:hint="eastAsia"/>
          <w:color w:val="auto"/>
          <w:highlight w:val="none"/>
        </w:rPr>
        <w:t>就</w:t>
      </w:r>
      <w:r>
        <w:rPr>
          <w:rFonts w:hint="eastAsia"/>
          <w:color w:val="auto"/>
          <w:highlight w:val="none"/>
          <w:u w:val="single"/>
        </w:rPr>
        <w:t xml:space="preserve">       （项目名称）      </w:t>
      </w:r>
      <w:r>
        <w:rPr>
          <w:rFonts w:hint="eastAsia"/>
          <w:color w:val="auto"/>
          <w:highlight w:val="none"/>
        </w:rPr>
        <w:t>招标项目的投标事宜，经各方充分协商一致，达成如下协议：</w:t>
      </w:r>
    </w:p>
    <w:p w14:paraId="19D529DC">
      <w:pPr>
        <w:spacing w:line="360" w:lineRule="auto"/>
        <w:ind w:firstLine="420" w:firstLineChars="200"/>
        <w:rPr>
          <w:color w:val="auto"/>
          <w:highlight w:val="none"/>
        </w:rPr>
      </w:pPr>
      <w:r>
        <w:rPr>
          <w:rFonts w:hint="eastAsia"/>
          <w:color w:val="auto"/>
          <w:highlight w:val="none"/>
        </w:rPr>
        <w:t>一、由</w:t>
      </w:r>
      <w:r>
        <w:rPr>
          <w:rFonts w:hint="eastAsia"/>
          <w:color w:val="auto"/>
          <w:highlight w:val="none"/>
          <w:u w:val="single"/>
        </w:rPr>
        <w:t xml:space="preserve">        </w:t>
      </w:r>
      <w:r>
        <w:rPr>
          <w:rFonts w:hint="eastAsia"/>
          <w:color w:val="auto"/>
          <w:highlight w:val="none"/>
        </w:rPr>
        <w:t>牵头，</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参加，组成联合体共同进行招标项目的投标工作。</w:t>
      </w:r>
    </w:p>
    <w:p w14:paraId="4A8E4DA7">
      <w:pPr>
        <w:spacing w:line="360" w:lineRule="auto"/>
        <w:ind w:firstLine="420" w:firstLineChars="200"/>
        <w:rPr>
          <w:color w:val="auto"/>
          <w:highlight w:val="none"/>
        </w:rPr>
      </w:pPr>
      <w:r>
        <w:rPr>
          <w:rFonts w:hint="eastAsia"/>
          <w:color w:val="auto"/>
          <w:highlight w:val="none"/>
        </w:rPr>
        <w:t>二、联合体中标后，联合体各方共同与采购人签订合同，就采购合同约定的事项对采购人承担连带责任。</w:t>
      </w:r>
    </w:p>
    <w:p w14:paraId="2C4587EB">
      <w:pPr>
        <w:spacing w:line="360" w:lineRule="auto"/>
        <w:ind w:firstLine="420" w:firstLineChars="200"/>
        <w:rPr>
          <w:color w:val="auto"/>
          <w:highlight w:val="none"/>
        </w:rPr>
      </w:pPr>
      <w:r>
        <w:rPr>
          <w:rFonts w:hint="eastAsia"/>
          <w:color w:val="auto"/>
          <w:highlight w:val="none"/>
        </w:rPr>
        <w:t>三、联合体各方均同意由牵头人代表其他联合体成员单位按招标文件要求出具《授权委托书》。</w:t>
      </w:r>
    </w:p>
    <w:p w14:paraId="4BFDF027">
      <w:pPr>
        <w:spacing w:line="360" w:lineRule="auto"/>
        <w:ind w:firstLine="420" w:firstLineChars="200"/>
        <w:rPr>
          <w:color w:val="auto"/>
          <w:highlight w:val="none"/>
        </w:rPr>
      </w:pPr>
      <w:r>
        <w:rPr>
          <w:rFonts w:hint="eastAsia"/>
          <w:color w:val="auto"/>
          <w:highlight w:val="none"/>
        </w:rPr>
        <w:t>四、牵头人为项目的总负责单位：组织各参加方进行项目实施工作。</w:t>
      </w:r>
    </w:p>
    <w:p w14:paraId="7CA843FB">
      <w:pPr>
        <w:spacing w:line="360" w:lineRule="auto"/>
        <w:ind w:firstLine="420" w:firstLineChars="200"/>
        <w:rPr>
          <w:color w:val="auto"/>
          <w:highlight w:val="none"/>
        </w:rPr>
      </w:pPr>
      <w:r>
        <w:rPr>
          <w:rFonts w:hint="eastAsia"/>
          <w:color w:val="auto"/>
          <w:highlight w:val="none"/>
        </w:rPr>
        <w:t>五、联合体各成员单位内部的职责分工如下：</w:t>
      </w:r>
      <w:r>
        <w:rPr>
          <w:rFonts w:hint="eastAsia"/>
          <w:color w:val="auto"/>
          <w:highlight w:val="none"/>
          <w:u w:val="single"/>
        </w:rPr>
        <w:t xml:space="preserve">          </w:t>
      </w:r>
      <w:r>
        <w:rPr>
          <w:rFonts w:hint="eastAsia"/>
          <w:color w:val="auto"/>
          <w:highlight w:val="none"/>
        </w:rPr>
        <w:t>。</w:t>
      </w:r>
    </w:p>
    <w:p w14:paraId="61B6B278">
      <w:pPr>
        <w:spacing w:line="360" w:lineRule="auto"/>
        <w:ind w:firstLine="420" w:firstLineChars="200"/>
        <w:rPr>
          <w:color w:val="auto"/>
          <w:highlight w:val="none"/>
        </w:rPr>
      </w:pPr>
      <w:r>
        <w:rPr>
          <w:rFonts w:hint="eastAsia"/>
          <w:color w:val="auto"/>
          <w:highlight w:val="none"/>
        </w:rPr>
        <w:t>六、本项目联合协议合同总额为</w:t>
      </w:r>
      <w:r>
        <w:rPr>
          <w:rFonts w:hint="eastAsia"/>
          <w:color w:val="auto"/>
          <w:highlight w:val="none"/>
          <w:u w:val="single"/>
        </w:rPr>
        <w:t xml:space="preserve">       </w:t>
      </w:r>
      <w:r>
        <w:rPr>
          <w:rFonts w:hint="eastAsia"/>
          <w:color w:val="auto"/>
          <w:highlight w:val="none"/>
        </w:rPr>
        <w:t>元，联合体各成员按照如下比例分摊（按联合体成员分别列明）：</w:t>
      </w:r>
    </w:p>
    <w:p w14:paraId="21BC56AF">
      <w:pPr>
        <w:spacing w:line="360" w:lineRule="auto"/>
        <w:ind w:firstLine="420" w:firstLineChars="200"/>
        <w:rPr>
          <w:color w:val="auto"/>
          <w:highlight w:val="none"/>
        </w:rPr>
      </w:pPr>
      <w:r>
        <w:rPr>
          <w:rFonts w:hint="eastAsia"/>
          <w:color w:val="auto"/>
          <w:highlight w:val="none"/>
        </w:rPr>
        <w:t>(1)</w:t>
      </w:r>
      <w:r>
        <w:rPr>
          <w:rFonts w:hint="eastAsia"/>
          <w:color w:val="auto"/>
          <w:highlight w:val="none"/>
          <w:u w:val="single"/>
        </w:rPr>
        <w:t xml:space="preserve">                     </w:t>
      </w:r>
      <w:r>
        <w:rPr>
          <w:rFonts w:hint="eastAsia"/>
          <w:color w:val="auto"/>
          <w:highlight w:val="none"/>
        </w:rPr>
        <w:t>为□大型企业、□中型 企业、□小微企业（包含监狱企业、残疾人福利性单位）、□其他，合同金额为</w:t>
      </w:r>
      <w:r>
        <w:rPr>
          <w:rFonts w:hint="eastAsia"/>
          <w:color w:val="auto"/>
          <w:highlight w:val="none"/>
          <w:u w:val="single"/>
        </w:rPr>
        <w:t xml:space="preserve">       </w:t>
      </w:r>
      <w:r>
        <w:rPr>
          <w:rFonts w:hint="eastAsia"/>
          <w:color w:val="auto"/>
          <w:highlight w:val="none"/>
        </w:rPr>
        <w:t>元；</w:t>
      </w:r>
    </w:p>
    <w:p w14:paraId="4037A2B9">
      <w:pPr>
        <w:spacing w:line="360" w:lineRule="auto"/>
        <w:ind w:firstLine="420" w:firstLineChars="200"/>
        <w:rPr>
          <w:color w:val="auto"/>
          <w:highlight w:val="none"/>
        </w:rPr>
      </w:pPr>
      <w:r>
        <w:rPr>
          <w:rFonts w:hint="eastAsia"/>
          <w:color w:val="auto"/>
          <w:highlight w:val="none"/>
        </w:rPr>
        <w:t>(2)</w:t>
      </w:r>
      <w:r>
        <w:rPr>
          <w:rFonts w:hint="eastAsia"/>
          <w:color w:val="auto"/>
          <w:highlight w:val="none"/>
          <w:u w:val="single"/>
        </w:rPr>
        <w:t xml:space="preserve">                     </w:t>
      </w:r>
      <w:r>
        <w:rPr>
          <w:rFonts w:hint="eastAsia"/>
          <w:color w:val="auto"/>
          <w:highlight w:val="none"/>
        </w:rPr>
        <w:t>为□大型企业、□中型 企业、□小微企业（包含监狱企业、残疾人福利性单位）、□其他，合同金额为</w:t>
      </w:r>
      <w:r>
        <w:rPr>
          <w:rFonts w:hint="eastAsia"/>
          <w:color w:val="auto"/>
          <w:highlight w:val="none"/>
          <w:u w:val="single"/>
        </w:rPr>
        <w:t xml:space="preserve">       </w:t>
      </w:r>
      <w:r>
        <w:rPr>
          <w:rFonts w:hint="eastAsia"/>
          <w:color w:val="auto"/>
          <w:highlight w:val="none"/>
        </w:rPr>
        <w:t>元；</w:t>
      </w:r>
    </w:p>
    <w:p w14:paraId="6136B16B">
      <w:pPr>
        <w:spacing w:line="360" w:lineRule="auto"/>
        <w:ind w:firstLine="420" w:firstLineChars="200"/>
        <w:rPr>
          <w:color w:val="auto"/>
          <w:highlight w:val="none"/>
        </w:rPr>
      </w:pPr>
      <w:r>
        <w:rPr>
          <w:rFonts w:hint="eastAsia"/>
          <w:color w:val="auto"/>
          <w:highlight w:val="none"/>
        </w:rPr>
        <w:t>...</w:t>
      </w:r>
    </w:p>
    <w:p w14:paraId="4935CC5A">
      <w:pPr>
        <w:spacing w:line="360" w:lineRule="auto"/>
        <w:ind w:firstLine="420" w:firstLineChars="200"/>
        <w:rPr>
          <w:color w:val="auto"/>
          <w:highlight w:val="none"/>
        </w:rPr>
      </w:pPr>
      <w:r>
        <w:rPr>
          <w:rFonts w:hint="eastAsia"/>
          <w:color w:val="auto"/>
          <w:highlight w:val="none"/>
        </w:rPr>
        <w:t>七、以联合体形式参加政府采购活动的，联合体各方不得再单独参加或者与其他投标人另外组成联合体参加同一合同项下的政府采购活动。</w:t>
      </w:r>
    </w:p>
    <w:p w14:paraId="7919478E">
      <w:pPr>
        <w:spacing w:line="360" w:lineRule="auto"/>
        <w:ind w:firstLine="420" w:firstLineChars="200"/>
        <w:rPr>
          <w:color w:val="auto"/>
          <w:highlight w:val="none"/>
        </w:rPr>
      </w:pPr>
      <w:r>
        <w:rPr>
          <w:rFonts w:hint="eastAsia"/>
          <w:color w:val="auto"/>
          <w:highlight w:val="none"/>
        </w:rPr>
        <w:t>八、其他约定（如有）：</w:t>
      </w:r>
    </w:p>
    <w:p w14:paraId="488A4178">
      <w:pPr>
        <w:spacing w:line="360" w:lineRule="auto"/>
        <w:ind w:firstLine="420" w:firstLineChars="200"/>
        <w:rPr>
          <w:color w:val="auto"/>
          <w:highlight w:val="none"/>
        </w:rPr>
      </w:pPr>
      <w:r>
        <w:rPr>
          <w:rFonts w:hint="eastAsia"/>
          <w:color w:val="auto"/>
          <w:highlight w:val="none"/>
        </w:rPr>
        <w:t>本协议自各方盖章后生效，采购合同履行完毕后自动失效。如未中标，本协议自动终止。</w:t>
      </w:r>
    </w:p>
    <w:tbl>
      <w:tblPr>
        <w:tblStyle w:val="23"/>
        <w:tblW w:w="9600" w:type="dxa"/>
        <w:jc w:val="center"/>
        <w:tblLayout w:type="autofit"/>
        <w:tblCellMar>
          <w:top w:w="0" w:type="dxa"/>
          <w:left w:w="108" w:type="dxa"/>
          <w:bottom w:w="0" w:type="dxa"/>
          <w:right w:w="108" w:type="dxa"/>
        </w:tblCellMar>
      </w:tblPr>
      <w:tblGrid>
        <w:gridCol w:w="4800"/>
        <w:gridCol w:w="4800"/>
      </w:tblGrid>
      <w:tr w14:paraId="4FEC5F88">
        <w:tblPrEx>
          <w:tblCellMar>
            <w:top w:w="0" w:type="dxa"/>
            <w:left w:w="108" w:type="dxa"/>
            <w:bottom w:w="0" w:type="dxa"/>
            <w:right w:w="108" w:type="dxa"/>
          </w:tblCellMar>
        </w:tblPrEx>
        <w:trPr>
          <w:trHeight w:val="628" w:hRule="atLeast"/>
          <w:jc w:val="center"/>
        </w:trPr>
        <w:tc>
          <w:tcPr>
            <w:tcW w:w="4800" w:type="dxa"/>
            <w:noWrap w:val="0"/>
            <w:vAlign w:val="top"/>
          </w:tcPr>
          <w:p w14:paraId="77E1601F">
            <w:pPr>
              <w:tabs>
                <w:tab w:val="left" w:pos="7240"/>
              </w:tabs>
              <w:autoSpaceDE w:val="0"/>
              <w:autoSpaceDN w:val="0"/>
              <w:adjustRightInd w:val="0"/>
              <w:spacing w:line="360" w:lineRule="auto"/>
              <w:rPr>
                <w:color w:val="auto"/>
                <w:kern w:val="0"/>
                <w:position w:val="-4"/>
                <w:szCs w:val="21"/>
                <w:highlight w:val="none"/>
              </w:rPr>
            </w:pPr>
            <w:r>
              <w:rPr>
                <w:rFonts w:hint="eastAsia"/>
                <w:color w:val="auto"/>
                <w:kern w:val="0"/>
                <w:position w:val="-4"/>
                <w:szCs w:val="21"/>
                <w:highlight w:val="none"/>
              </w:rPr>
              <w:t>联合</w:t>
            </w:r>
            <w:r>
              <w:rPr>
                <w:rFonts w:hint="eastAsia"/>
                <w:color w:val="auto"/>
                <w:spacing w:val="-2"/>
                <w:kern w:val="0"/>
                <w:position w:val="-4"/>
                <w:szCs w:val="21"/>
                <w:highlight w:val="none"/>
              </w:rPr>
              <w:t>体</w:t>
            </w:r>
            <w:r>
              <w:rPr>
                <w:rFonts w:hint="eastAsia"/>
                <w:color w:val="auto"/>
                <w:kern w:val="0"/>
                <w:position w:val="-4"/>
                <w:szCs w:val="21"/>
                <w:highlight w:val="none"/>
              </w:rPr>
              <w:t>牵</w:t>
            </w:r>
            <w:r>
              <w:rPr>
                <w:rFonts w:hint="eastAsia"/>
                <w:color w:val="auto"/>
                <w:spacing w:val="-2"/>
                <w:kern w:val="0"/>
                <w:position w:val="-4"/>
                <w:szCs w:val="21"/>
                <w:highlight w:val="none"/>
              </w:rPr>
              <w:t>头</w:t>
            </w:r>
            <w:r>
              <w:rPr>
                <w:rFonts w:hint="eastAsia"/>
                <w:color w:val="auto"/>
                <w:kern w:val="0"/>
                <w:position w:val="-4"/>
                <w:szCs w:val="21"/>
                <w:highlight w:val="none"/>
              </w:rPr>
              <w:t>人</w:t>
            </w:r>
            <w:r>
              <w:rPr>
                <w:rFonts w:hint="eastAsia"/>
                <w:color w:val="auto"/>
                <w:spacing w:val="-2"/>
                <w:kern w:val="0"/>
                <w:position w:val="-4"/>
                <w:szCs w:val="21"/>
                <w:highlight w:val="none"/>
              </w:rPr>
              <w:t>名</w:t>
            </w:r>
            <w:r>
              <w:rPr>
                <w:rFonts w:hint="eastAsia"/>
                <w:color w:val="auto"/>
                <w:kern w:val="0"/>
                <w:position w:val="-4"/>
                <w:szCs w:val="21"/>
                <w:highlight w:val="none"/>
              </w:rPr>
              <w:t>称</w:t>
            </w:r>
            <w:r>
              <w:rPr>
                <w:rFonts w:hint="eastAsia"/>
                <w:color w:val="auto"/>
                <w:spacing w:val="-3"/>
                <w:kern w:val="0"/>
                <w:position w:val="-4"/>
                <w:szCs w:val="21"/>
                <w:highlight w:val="none"/>
              </w:rPr>
              <w:t>：</w:t>
            </w:r>
            <w:r>
              <w:rPr>
                <w:rFonts w:hint="eastAsia"/>
                <w:color w:val="auto"/>
                <w:spacing w:val="43"/>
                <w:kern w:val="0"/>
                <w:position w:val="-4"/>
                <w:szCs w:val="21"/>
                <w:highlight w:val="none"/>
                <w:u w:val="single"/>
              </w:rPr>
              <w:t xml:space="preserve">    </w:t>
            </w:r>
            <w:r>
              <w:rPr>
                <w:rFonts w:hint="eastAsia"/>
                <w:color w:val="auto"/>
                <w:kern w:val="0"/>
                <w:position w:val="-4"/>
                <w:szCs w:val="21"/>
                <w:highlight w:val="none"/>
              </w:rPr>
              <w:t>（盖章）</w:t>
            </w:r>
          </w:p>
        </w:tc>
        <w:tc>
          <w:tcPr>
            <w:tcW w:w="4800" w:type="dxa"/>
            <w:noWrap w:val="0"/>
            <w:vAlign w:val="top"/>
          </w:tcPr>
          <w:p w14:paraId="4B358480">
            <w:pPr>
              <w:tabs>
                <w:tab w:val="left" w:pos="7240"/>
              </w:tabs>
              <w:autoSpaceDE w:val="0"/>
              <w:autoSpaceDN w:val="0"/>
              <w:adjustRightInd w:val="0"/>
              <w:spacing w:line="360" w:lineRule="auto"/>
              <w:rPr>
                <w:color w:val="auto"/>
                <w:kern w:val="0"/>
                <w:position w:val="-4"/>
                <w:szCs w:val="21"/>
                <w:highlight w:val="none"/>
              </w:rPr>
            </w:pPr>
            <w:r>
              <w:rPr>
                <w:rFonts w:hint="eastAsia"/>
                <w:color w:val="auto"/>
                <w:highlight w:val="none"/>
              </w:rPr>
              <w:t>联合体成员名称：</w:t>
            </w:r>
            <w:r>
              <w:rPr>
                <w:rFonts w:hint="eastAsia"/>
                <w:color w:val="auto"/>
                <w:highlight w:val="none"/>
                <w:u w:val="single"/>
              </w:rPr>
              <w:t xml:space="preserve">             </w:t>
            </w:r>
            <w:r>
              <w:rPr>
                <w:rFonts w:hint="eastAsia"/>
                <w:color w:val="auto"/>
                <w:kern w:val="0"/>
                <w:position w:val="-4"/>
                <w:szCs w:val="21"/>
                <w:highlight w:val="none"/>
              </w:rPr>
              <w:t>（盖章）</w:t>
            </w:r>
          </w:p>
        </w:tc>
      </w:tr>
      <w:tr w14:paraId="30B57BA0">
        <w:tblPrEx>
          <w:tblCellMar>
            <w:top w:w="0" w:type="dxa"/>
            <w:left w:w="108" w:type="dxa"/>
            <w:bottom w:w="0" w:type="dxa"/>
            <w:right w:w="108" w:type="dxa"/>
          </w:tblCellMar>
        </w:tblPrEx>
        <w:trPr>
          <w:trHeight w:val="576" w:hRule="atLeast"/>
          <w:jc w:val="center"/>
        </w:trPr>
        <w:tc>
          <w:tcPr>
            <w:tcW w:w="4800" w:type="dxa"/>
            <w:noWrap w:val="0"/>
            <w:vAlign w:val="top"/>
          </w:tcPr>
          <w:p w14:paraId="29B645D7">
            <w:pPr>
              <w:tabs>
                <w:tab w:val="left" w:pos="7240"/>
              </w:tabs>
              <w:autoSpaceDE w:val="0"/>
              <w:autoSpaceDN w:val="0"/>
              <w:adjustRightInd w:val="0"/>
              <w:spacing w:line="360" w:lineRule="auto"/>
              <w:rPr>
                <w:color w:val="auto"/>
                <w:kern w:val="0"/>
                <w:position w:val="-4"/>
                <w:szCs w:val="21"/>
                <w:highlight w:val="none"/>
              </w:rPr>
            </w:pPr>
            <w:r>
              <w:rPr>
                <w:rFonts w:hint="eastAsia"/>
                <w:color w:val="auto"/>
                <w:kern w:val="0"/>
                <w:position w:val="-2"/>
                <w:szCs w:val="21"/>
                <w:highlight w:val="none"/>
              </w:rPr>
              <w:t>法定</w:t>
            </w:r>
            <w:r>
              <w:rPr>
                <w:rFonts w:hint="eastAsia"/>
                <w:color w:val="auto"/>
                <w:spacing w:val="-2"/>
                <w:kern w:val="0"/>
                <w:position w:val="-2"/>
                <w:szCs w:val="21"/>
                <w:highlight w:val="none"/>
              </w:rPr>
              <w:t>代</w:t>
            </w:r>
            <w:r>
              <w:rPr>
                <w:rFonts w:hint="eastAsia"/>
                <w:color w:val="auto"/>
                <w:kern w:val="0"/>
                <w:position w:val="-2"/>
                <w:szCs w:val="21"/>
                <w:highlight w:val="none"/>
              </w:rPr>
              <w:t>表</w:t>
            </w:r>
            <w:r>
              <w:rPr>
                <w:rFonts w:hint="eastAsia"/>
                <w:color w:val="auto"/>
                <w:spacing w:val="-2"/>
                <w:kern w:val="0"/>
                <w:position w:val="-2"/>
                <w:szCs w:val="21"/>
                <w:highlight w:val="none"/>
              </w:rPr>
              <w:t>人</w:t>
            </w:r>
            <w:r>
              <w:rPr>
                <w:rFonts w:hint="eastAsia"/>
                <w:color w:val="auto"/>
                <w:kern w:val="0"/>
                <w:position w:val="-2"/>
                <w:szCs w:val="21"/>
                <w:highlight w:val="none"/>
              </w:rPr>
              <w:t>或</w:t>
            </w:r>
            <w:r>
              <w:rPr>
                <w:rFonts w:hint="eastAsia"/>
                <w:color w:val="auto"/>
                <w:spacing w:val="-2"/>
                <w:kern w:val="0"/>
                <w:position w:val="-2"/>
                <w:szCs w:val="21"/>
                <w:highlight w:val="none"/>
              </w:rPr>
              <w:t>其</w:t>
            </w:r>
            <w:r>
              <w:rPr>
                <w:rFonts w:hint="eastAsia"/>
                <w:color w:val="auto"/>
                <w:kern w:val="0"/>
                <w:position w:val="-2"/>
                <w:szCs w:val="21"/>
                <w:highlight w:val="none"/>
              </w:rPr>
              <w:t>委</w:t>
            </w:r>
            <w:r>
              <w:rPr>
                <w:rFonts w:hint="eastAsia"/>
                <w:color w:val="auto"/>
                <w:spacing w:val="-2"/>
                <w:kern w:val="0"/>
                <w:position w:val="-2"/>
                <w:szCs w:val="21"/>
                <w:highlight w:val="none"/>
              </w:rPr>
              <w:t>托</w:t>
            </w:r>
            <w:r>
              <w:rPr>
                <w:rFonts w:hint="eastAsia"/>
                <w:color w:val="auto"/>
                <w:kern w:val="0"/>
                <w:position w:val="-2"/>
                <w:szCs w:val="21"/>
                <w:highlight w:val="none"/>
              </w:rPr>
              <w:t>代</w:t>
            </w:r>
            <w:r>
              <w:rPr>
                <w:rFonts w:hint="eastAsia"/>
                <w:color w:val="auto"/>
                <w:spacing w:val="-2"/>
                <w:kern w:val="0"/>
                <w:position w:val="-2"/>
                <w:szCs w:val="21"/>
                <w:highlight w:val="none"/>
              </w:rPr>
              <w:t>理</w:t>
            </w:r>
            <w:r>
              <w:rPr>
                <w:rFonts w:hint="eastAsia"/>
                <w:color w:val="auto"/>
                <w:kern w:val="0"/>
                <w:position w:val="-2"/>
                <w:szCs w:val="21"/>
                <w:highlight w:val="none"/>
              </w:rPr>
              <w:t>人：</w:t>
            </w:r>
            <w:r>
              <w:rPr>
                <w:rFonts w:hint="eastAsia"/>
                <w:color w:val="auto"/>
                <w:spacing w:val="43"/>
                <w:kern w:val="0"/>
                <w:position w:val="-2"/>
                <w:szCs w:val="21"/>
                <w:highlight w:val="none"/>
                <w:u w:val="single"/>
              </w:rPr>
              <w:t xml:space="preserve"> </w:t>
            </w:r>
            <w:r>
              <w:rPr>
                <w:rFonts w:hint="eastAsia"/>
                <w:color w:val="auto"/>
                <w:kern w:val="0"/>
                <w:position w:val="-2"/>
                <w:szCs w:val="21"/>
                <w:highlight w:val="none"/>
                <w:u w:val="single"/>
              </w:rPr>
              <w:t xml:space="preserve">   </w:t>
            </w:r>
            <w:r>
              <w:rPr>
                <w:rFonts w:hint="eastAsia"/>
                <w:color w:val="auto"/>
                <w:kern w:val="0"/>
                <w:position w:val="-2"/>
                <w:szCs w:val="21"/>
                <w:highlight w:val="none"/>
              </w:rPr>
              <w:t>（签字或盖章）</w:t>
            </w:r>
          </w:p>
        </w:tc>
        <w:tc>
          <w:tcPr>
            <w:tcW w:w="4800" w:type="dxa"/>
            <w:noWrap w:val="0"/>
            <w:vAlign w:val="top"/>
          </w:tcPr>
          <w:p w14:paraId="646B5C6E">
            <w:pPr>
              <w:tabs>
                <w:tab w:val="left" w:pos="6400"/>
              </w:tabs>
              <w:autoSpaceDE w:val="0"/>
              <w:autoSpaceDN w:val="0"/>
              <w:adjustRightInd w:val="0"/>
              <w:spacing w:line="360" w:lineRule="auto"/>
              <w:rPr>
                <w:color w:val="auto"/>
                <w:kern w:val="0"/>
                <w:szCs w:val="21"/>
                <w:highlight w:val="none"/>
              </w:rPr>
            </w:pPr>
            <w:r>
              <w:rPr>
                <w:rFonts w:hint="eastAsia"/>
                <w:color w:val="auto"/>
                <w:kern w:val="0"/>
                <w:position w:val="-2"/>
                <w:szCs w:val="21"/>
                <w:highlight w:val="none"/>
              </w:rPr>
              <w:t>法定</w:t>
            </w:r>
            <w:r>
              <w:rPr>
                <w:rFonts w:hint="eastAsia"/>
                <w:color w:val="auto"/>
                <w:spacing w:val="-2"/>
                <w:kern w:val="0"/>
                <w:position w:val="-2"/>
                <w:szCs w:val="21"/>
                <w:highlight w:val="none"/>
              </w:rPr>
              <w:t>代</w:t>
            </w:r>
            <w:r>
              <w:rPr>
                <w:rFonts w:hint="eastAsia"/>
                <w:color w:val="auto"/>
                <w:kern w:val="0"/>
                <w:position w:val="-2"/>
                <w:szCs w:val="21"/>
                <w:highlight w:val="none"/>
              </w:rPr>
              <w:t>表</w:t>
            </w:r>
            <w:r>
              <w:rPr>
                <w:rFonts w:hint="eastAsia"/>
                <w:color w:val="auto"/>
                <w:spacing w:val="-2"/>
                <w:kern w:val="0"/>
                <w:position w:val="-2"/>
                <w:szCs w:val="21"/>
                <w:highlight w:val="none"/>
              </w:rPr>
              <w:t>人</w:t>
            </w:r>
            <w:r>
              <w:rPr>
                <w:rFonts w:hint="eastAsia"/>
                <w:color w:val="auto"/>
                <w:kern w:val="0"/>
                <w:position w:val="-2"/>
                <w:szCs w:val="21"/>
                <w:highlight w:val="none"/>
              </w:rPr>
              <w:t>或</w:t>
            </w:r>
            <w:r>
              <w:rPr>
                <w:rFonts w:hint="eastAsia"/>
                <w:color w:val="auto"/>
                <w:spacing w:val="-2"/>
                <w:kern w:val="0"/>
                <w:position w:val="-2"/>
                <w:szCs w:val="21"/>
                <w:highlight w:val="none"/>
              </w:rPr>
              <w:t>其</w:t>
            </w:r>
            <w:r>
              <w:rPr>
                <w:rFonts w:hint="eastAsia"/>
                <w:color w:val="auto"/>
                <w:kern w:val="0"/>
                <w:position w:val="-2"/>
                <w:szCs w:val="21"/>
                <w:highlight w:val="none"/>
              </w:rPr>
              <w:t>委</w:t>
            </w:r>
            <w:r>
              <w:rPr>
                <w:rFonts w:hint="eastAsia"/>
                <w:color w:val="auto"/>
                <w:spacing w:val="-2"/>
                <w:kern w:val="0"/>
                <w:position w:val="-2"/>
                <w:szCs w:val="21"/>
                <w:highlight w:val="none"/>
              </w:rPr>
              <w:t>托</w:t>
            </w:r>
            <w:r>
              <w:rPr>
                <w:rFonts w:hint="eastAsia"/>
                <w:color w:val="auto"/>
                <w:kern w:val="0"/>
                <w:position w:val="-2"/>
                <w:szCs w:val="21"/>
                <w:highlight w:val="none"/>
              </w:rPr>
              <w:t>代</w:t>
            </w:r>
            <w:r>
              <w:rPr>
                <w:rFonts w:hint="eastAsia"/>
                <w:color w:val="auto"/>
                <w:spacing w:val="-2"/>
                <w:kern w:val="0"/>
                <w:position w:val="-2"/>
                <w:szCs w:val="21"/>
                <w:highlight w:val="none"/>
              </w:rPr>
              <w:t>理</w:t>
            </w:r>
            <w:r>
              <w:rPr>
                <w:rFonts w:hint="eastAsia"/>
                <w:color w:val="auto"/>
                <w:kern w:val="0"/>
                <w:position w:val="-2"/>
                <w:szCs w:val="21"/>
                <w:highlight w:val="none"/>
              </w:rPr>
              <w:t>人：</w:t>
            </w:r>
            <w:r>
              <w:rPr>
                <w:rFonts w:hint="eastAsia"/>
                <w:color w:val="auto"/>
                <w:spacing w:val="43"/>
                <w:kern w:val="0"/>
                <w:position w:val="-2"/>
                <w:szCs w:val="21"/>
                <w:highlight w:val="none"/>
                <w:u w:val="single"/>
              </w:rPr>
              <w:t xml:space="preserve"> </w:t>
            </w:r>
            <w:r>
              <w:rPr>
                <w:rFonts w:hint="eastAsia"/>
                <w:color w:val="auto"/>
                <w:kern w:val="0"/>
                <w:position w:val="-2"/>
                <w:szCs w:val="21"/>
                <w:highlight w:val="none"/>
                <w:u w:val="single"/>
              </w:rPr>
              <w:t xml:space="preserve">   </w:t>
            </w:r>
            <w:r>
              <w:rPr>
                <w:rFonts w:hint="eastAsia"/>
                <w:color w:val="auto"/>
                <w:kern w:val="0"/>
                <w:position w:val="-2"/>
                <w:szCs w:val="21"/>
                <w:highlight w:val="none"/>
              </w:rPr>
              <w:t>（签字或盖章）</w:t>
            </w:r>
          </w:p>
          <w:p w14:paraId="4ECB5A51">
            <w:pPr>
              <w:tabs>
                <w:tab w:val="left" w:pos="7240"/>
              </w:tabs>
              <w:autoSpaceDE w:val="0"/>
              <w:autoSpaceDN w:val="0"/>
              <w:adjustRightInd w:val="0"/>
              <w:spacing w:line="360" w:lineRule="auto"/>
              <w:rPr>
                <w:color w:val="auto"/>
                <w:kern w:val="0"/>
                <w:position w:val="-4"/>
                <w:szCs w:val="21"/>
                <w:highlight w:val="none"/>
              </w:rPr>
            </w:pPr>
          </w:p>
        </w:tc>
      </w:tr>
    </w:tbl>
    <w:p w14:paraId="574FCBA0">
      <w:pPr>
        <w:pStyle w:val="41"/>
        <w:spacing w:line="360" w:lineRule="auto"/>
        <w:rPr>
          <w:rFonts w:ascii="宋体" w:hAnsi="宋体" w:cs="宋体"/>
          <w:color w:val="auto"/>
          <w:highlight w:val="none"/>
        </w:rPr>
      </w:pPr>
    </w:p>
    <w:p w14:paraId="719915D4">
      <w:pPr>
        <w:tabs>
          <w:tab w:val="left" w:pos="5380"/>
          <w:tab w:val="left" w:pos="6520"/>
          <w:tab w:val="left" w:pos="7680"/>
        </w:tabs>
        <w:autoSpaceDE w:val="0"/>
        <w:autoSpaceDN w:val="0"/>
        <w:adjustRightInd w:val="0"/>
        <w:spacing w:line="360" w:lineRule="auto"/>
        <w:ind w:right="-20" w:firstLine="3780" w:firstLineChars="1800"/>
        <w:jc w:val="left"/>
        <w:rPr>
          <w:color w:val="auto"/>
          <w:kern w:val="0"/>
          <w:szCs w:val="21"/>
          <w:highlight w:val="none"/>
        </w:rPr>
      </w:pPr>
      <w:r>
        <w:rPr>
          <w:rFonts w:hint="eastAsia"/>
          <w:color w:val="auto"/>
          <w:kern w:val="0"/>
          <w:szCs w:val="21"/>
          <w:highlight w:val="none"/>
          <w:u w:val="single"/>
        </w:rPr>
        <w:t xml:space="preserve">     </w:t>
      </w:r>
      <w:r>
        <w:rPr>
          <w:rFonts w:hint="eastAsia"/>
          <w:color w:val="auto"/>
          <w:spacing w:val="43"/>
          <w:kern w:val="0"/>
          <w:szCs w:val="21"/>
          <w:highlight w:val="none"/>
          <w:u w:val="single"/>
        </w:rPr>
        <w:t xml:space="preserve"> </w:t>
      </w:r>
      <w:r>
        <w:rPr>
          <w:rFonts w:hint="eastAsia"/>
          <w:color w:val="auto"/>
          <w:kern w:val="0"/>
          <w:szCs w:val="21"/>
          <w:highlight w:val="none"/>
        </w:rPr>
        <w:t>年</w:t>
      </w:r>
      <w:r>
        <w:rPr>
          <w:rFonts w:hint="eastAsia"/>
          <w:color w:val="auto"/>
          <w:kern w:val="0"/>
          <w:szCs w:val="21"/>
          <w:highlight w:val="none"/>
          <w:u w:val="single"/>
        </w:rPr>
        <w:t xml:space="preserve">       </w:t>
      </w:r>
      <w:r>
        <w:rPr>
          <w:rFonts w:hint="eastAsia"/>
          <w:color w:val="auto"/>
          <w:kern w:val="0"/>
          <w:szCs w:val="21"/>
          <w:highlight w:val="none"/>
        </w:rPr>
        <w:t>月</w:t>
      </w:r>
      <w:r>
        <w:rPr>
          <w:rFonts w:hint="eastAsia"/>
          <w:color w:val="auto"/>
          <w:kern w:val="0"/>
          <w:szCs w:val="21"/>
          <w:highlight w:val="none"/>
          <w:u w:val="single"/>
        </w:rPr>
        <w:t xml:space="preserve">      </w:t>
      </w:r>
      <w:r>
        <w:rPr>
          <w:rFonts w:hint="eastAsia"/>
          <w:color w:val="auto"/>
          <w:kern w:val="0"/>
          <w:szCs w:val="21"/>
          <w:highlight w:val="none"/>
        </w:rPr>
        <w:t>日</w:t>
      </w:r>
    </w:p>
    <w:p w14:paraId="4BE5E4D7">
      <w:pPr>
        <w:rPr>
          <w:color w:val="auto"/>
          <w:highlight w:val="none"/>
        </w:rPr>
      </w:pPr>
    </w:p>
    <w:p w14:paraId="1F8A5E89">
      <w:pPr>
        <w:widowControl/>
        <w:tabs>
          <w:tab w:val="left" w:pos="420"/>
        </w:tabs>
        <w:adjustRightInd w:val="0"/>
        <w:snapToGrid w:val="0"/>
        <w:spacing w:line="360" w:lineRule="auto"/>
        <w:jc w:val="center"/>
        <w:outlineLvl w:val="1"/>
        <w:rPr>
          <w:b/>
          <w:color w:val="auto"/>
          <w:sz w:val="24"/>
          <w:highlight w:val="none"/>
        </w:rPr>
        <w:sectPr>
          <w:headerReference r:id="rId12" w:type="default"/>
          <w:footerReference r:id="rId13" w:type="default"/>
          <w:pgSz w:w="11906" w:h="16838"/>
          <w:pgMar w:top="1440" w:right="1797" w:bottom="1247" w:left="1797" w:header="851" w:footer="992" w:gutter="0"/>
          <w:cols w:space="720" w:num="1"/>
          <w:docGrid w:type="linesAndChars" w:linePitch="312" w:charSpace="0"/>
        </w:sectPr>
      </w:pPr>
      <w:bookmarkStart w:id="775" w:name="_Toc23376"/>
      <w:bookmarkStart w:id="776" w:name="_Toc6096"/>
      <w:bookmarkStart w:id="777" w:name="_Toc29327"/>
      <w:bookmarkStart w:id="778" w:name="_Toc19115"/>
      <w:bookmarkStart w:id="779" w:name="_Toc23567"/>
      <w:bookmarkStart w:id="780" w:name="_Toc17227"/>
      <w:bookmarkStart w:id="781" w:name="_Toc18524"/>
    </w:p>
    <w:bookmarkEnd w:id="775"/>
    <w:bookmarkEnd w:id="776"/>
    <w:bookmarkEnd w:id="777"/>
    <w:bookmarkEnd w:id="778"/>
    <w:bookmarkEnd w:id="779"/>
    <w:bookmarkEnd w:id="780"/>
    <w:bookmarkEnd w:id="781"/>
    <w:p w14:paraId="1CEE5FB9">
      <w:pPr>
        <w:tabs>
          <w:tab w:val="left" w:pos="5380"/>
          <w:tab w:val="left" w:pos="6520"/>
          <w:tab w:val="left" w:pos="7680"/>
        </w:tabs>
        <w:autoSpaceDE w:val="0"/>
        <w:autoSpaceDN w:val="0"/>
        <w:adjustRightInd w:val="0"/>
        <w:spacing w:line="360" w:lineRule="auto"/>
        <w:ind w:right="-23"/>
        <w:jc w:val="center"/>
        <w:outlineLvl w:val="1"/>
        <w:rPr>
          <w:color w:val="auto"/>
          <w:highlight w:val="none"/>
        </w:rPr>
      </w:pPr>
      <w:bookmarkStart w:id="782" w:name="_Toc11504"/>
      <w:r>
        <w:rPr>
          <w:rFonts w:hint="eastAsia"/>
          <w:b/>
          <w:color w:val="auto"/>
          <w:sz w:val="24"/>
          <w:highlight w:val="none"/>
        </w:rPr>
        <w:t>六、技术偏差表</w:t>
      </w:r>
      <w:bookmarkEnd w:id="782"/>
    </w:p>
    <w:p w14:paraId="3C3EF4B4">
      <w:pPr>
        <w:spacing w:line="360" w:lineRule="auto"/>
        <w:rPr>
          <w:color w:val="auto"/>
          <w:highlight w:val="none"/>
        </w:rPr>
      </w:pP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1"/>
        <w:gridCol w:w="1138"/>
        <w:gridCol w:w="2512"/>
        <w:gridCol w:w="2427"/>
        <w:gridCol w:w="1745"/>
      </w:tblGrid>
      <w:tr w14:paraId="7ACDD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11" w:type="pct"/>
            <w:noWrap w:val="0"/>
            <w:vAlign w:val="center"/>
          </w:tcPr>
          <w:p w14:paraId="07951631">
            <w:pPr>
              <w:snapToGrid w:val="0"/>
              <w:spacing w:before="312" w:beforeLines="100" w:after="312" w:afterLines="100" w:line="360" w:lineRule="auto"/>
              <w:jc w:val="center"/>
              <w:rPr>
                <w:color w:val="auto"/>
                <w:szCs w:val="21"/>
                <w:highlight w:val="none"/>
              </w:rPr>
            </w:pPr>
            <w:r>
              <w:rPr>
                <w:rFonts w:hint="eastAsia"/>
                <w:color w:val="auto"/>
                <w:szCs w:val="21"/>
                <w:highlight w:val="none"/>
              </w:rPr>
              <w:t>序号</w:t>
            </w:r>
          </w:p>
        </w:tc>
        <w:tc>
          <w:tcPr>
            <w:tcW w:w="667" w:type="pct"/>
            <w:noWrap w:val="0"/>
            <w:vAlign w:val="center"/>
          </w:tcPr>
          <w:p w14:paraId="17DC6CDD">
            <w:pPr>
              <w:snapToGrid w:val="0"/>
              <w:spacing w:before="156" w:beforeLines="50" w:after="156" w:afterLines="50" w:line="360" w:lineRule="auto"/>
              <w:jc w:val="center"/>
              <w:rPr>
                <w:color w:val="auto"/>
                <w:szCs w:val="21"/>
                <w:highlight w:val="none"/>
              </w:rPr>
            </w:pPr>
            <w:r>
              <w:rPr>
                <w:rFonts w:hint="eastAsia"/>
                <w:color w:val="auto"/>
                <w:szCs w:val="21"/>
                <w:highlight w:val="none"/>
              </w:rPr>
              <w:t>招标文件条款号</w:t>
            </w:r>
          </w:p>
        </w:tc>
        <w:tc>
          <w:tcPr>
            <w:tcW w:w="1473" w:type="pct"/>
            <w:noWrap w:val="0"/>
            <w:vAlign w:val="center"/>
          </w:tcPr>
          <w:p w14:paraId="6BDC4A7B">
            <w:pPr>
              <w:snapToGrid w:val="0"/>
              <w:spacing w:before="156" w:beforeLines="50" w:after="156" w:afterLines="50" w:line="360" w:lineRule="auto"/>
              <w:jc w:val="center"/>
              <w:rPr>
                <w:color w:val="auto"/>
                <w:szCs w:val="21"/>
                <w:highlight w:val="none"/>
              </w:rPr>
            </w:pPr>
            <w:r>
              <w:rPr>
                <w:rFonts w:hint="eastAsia"/>
                <w:color w:val="auto"/>
                <w:szCs w:val="21"/>
                <w:highlight w:val="none"/>
              </w:rPr>
              <w:t>招标文件技术需求</w:t>
            </w:r>
          </w:p>
        </w:tc>
        <w:tc>
          <w:tcPr>
            <w:tcW w:w="1423" w:type="pct"/>
            <w:noWrap w:val="0"/>
            <w:vAlign w:val="center"/>
          </w:tcPr>
          <w:p w14:paraId="52EA80FD">
            <w:pPr>
              <w:snapToGrid w:val="0"/>
              <w:spacing w:before="156" w:beforeLines="50" w:after="156" w:afterLines="50" w:line="360" w:lineRule="auto"/>
              <w:jc w:val="center"/>
              <w:rPr>
                <w:b/>
                <w:color w:val="auto"/>
                <w:szCs w:val="21"/>
                <w:highlight w:val="none"/>
              </w:rPr>
            </w:pPr>
            <w:r>
              <w:rPr>
                <w:rFonts w:hint="eastAsia"/>
                <w:color w:val="auto"/>
                <w:szCs w:val="21"/>
                <w:highlight w:val="none"/>
              </w:rPr>
              <w:t>投标文件响应技术需求说明书内容</w:t>
            </w:r>
          </w:p>
        </w:tc>
        <w:tc>
          <w:tcPr>
            <w:tcW w:w="1023" w:type="pct"/>
            <w:noWrap w:val="0"/>
            <w:vAlign w:val="center"/>
          </w:tcPr>
          <w:p w14:paraId="51E5BFBA">
            <w:pPr>
              <w:snapToGrid w:val="0"/>
              <w:spacing w:before="156" w:beforeLines="50" w:after="156" w:afterLines="50" w:line="360" w:lineRule="auto"/>
              <w:jc w:val="center"/>
              <w:rPr>
                <w:color w:val="auto"/>
                <w:szCs w:val="21"/>
                <w:highlight w:val="none"/>
              </w:rPr>
            </w:pPr>
            <w:r>
              <w:rPr>
                <w:rFonts w:hint="eastAsia"/>
                <w:color w:val="auto"/>
                <w:szCs w:val="21"/>
                <w:highlight w:val="none"/>
              </w:rPr>
              <w:t>偏差说明</w:t>
            </w:r>
          </w:p>
        </w:tc>
      </w:tr>
      <w:tr w14:paraId="2FE32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11" w:type="pct"/>
            <w:noWrap w:val="0"/>
            <w:vAlign w:val="center"/>
          </w:tcPr>
          <w:p w14:paraId="404251E0">
            <w:pPr>
              <w:snapToGrid w:val="0"/>
              <w:spacing w:before="312" w:beforeLines="100" w:after="312" w:afterLines="100" w:line="360" w:lineRule="auto"/>
              <w:jc w:val="center"/>
              <w:rPr>
                <w:color w:val="auto"/>
                <w:szCs w:val="21"/>
                <w:highlight w:val="none"/>
              </w:rPr>
            </w:pPr>
            <w:r>
              <w:rPr>
                <w:rFonts w:hint="eastAsia"/>
                <w:color w:val="auto"/>
                <w:szCs w:val="21"/>
                <w:highlight w:val="none"/>
              </w:rPr>
              <w:t>1</w:t>
            </w:r>
          </w:p>
        </w:tc>
        <w:tc>
          <w:tcPr>
            <w:tcW w:w="667" w:type="pct"/>
            <w:noWrap w:val="0"/>
            <w:vAlign w:val="center"/>
          </w:tcPr>
          <w:p w14:paraId="17CADC37">
            <w:pPr>
              <w:spacing w:line="360" w:lineRule="auto"/>
              <w:jc w:val="center"/>
              <w:rPr>
                <w:color w:val="auto"/>
                <w:szCs w:val="21"/>
                <w:highlight w:val="none"/>
              </w:rPr>
            </w:pPr>
          </w:p>
        </w:tc>
        <w:tc>
          <w:tcPr>
            <w:tcW w:w="1473" w:type="pct"/>
            <w:noWrap w:val="0"/>
            <w:vAlign w:val="center"/>
          </w:tcPr>
          <w:p w14:paraId="58A03F10">
            <w:pPr>
              <w:spacing w:line="360" w:lineRule="auto"/>
              <w:jc w:val="center"/>
              <w:rPr>
                <w:color w:val="auto"/>
                <w:szCs w:val="21"/>
                <w:highlight w:val="none"/>
              </w:rPr>
            </w:pPr>
          </w:p>
        </w:tc>
        <w:tc>
          <w:tcPr>
            <w:tcW w:w="1423" w:type="pct"/>
            <w:noWrap w:val="0"/>
            <w:vAlign w:val="center"/>
          </w:tcPr>
          <w:p w14:paraId="5FC020CE">
            <w:pPr>
              <w:spacing w:line="360" w:lineRule="auto"/>
              <w:jc w:val="center"/>
              <w:rPr>
                <w:color w:val="auto"/>
                <w:szCs w:val="21"/>
                <w:highlight w:val="none"/>
              </w:rPr>
            </w:pPr>
          </w:p>
        </w:tc>
        <w:tc>
          <w:tcPr>
            <w:tcW w:w="1023" w:type="pct"/>
            <w:noWrap w:val="0"/>
            <w:vAlign w:val="center"/>
          </w:tcPr>
          <w:p w14:paraId="0759B383">
            <w:pPr>
              <w:spacing w:line="360" w:lineRule="auto"/>
              <w:jc w:val="center"/>
              <w:rPr>
                <w:color w:val="auto"/>
                <w:szCs w:val="21"/>
                <w:highlight w:val="none"/>
              </w:rPr>
            </w:pPr>
          </w:p>
        </w:tc>
      </w:tr>
      <w:tr w14:paraId="03C6A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11" w:type="pct"/>
            <w:noWrap w:val="0"/>
            <w:vAlign w:val="center"/>
          </w:tcPr>
          <w:p w14:paraId="48B2EE22">
            <w:pPr>
              <w:snapToGrid w:val="0"/>
              <w:spacing w:before="312" w:beforeLines="100" w:after="312" w:afterLines="100" w:line="360" w:lineRule="auto"/>
              <w:jc w:val="center"/>
              <w:rPr>
                <w:color w:val="auto"/>
                <w:szCs w:val="21"/>
                <w:highlight w:val="none"/>
              </w:rPr>
            </w:pPr>
            <w:r>
              <w:rPr>
                <w:rFonts w:hint="eastAsia"/>
                <w:color w:val="auto"/>
                <w:szCs w:val="21"/>
                <w:highlight w:val="none"/>
              </w:rPr>
              <w:t>2</w:t>
            </w:r>
          </w:p>
        </w:tc>
        <w:tc>
          <w:tcPr>
            <w:tcW w:w="667" w:type="pct"/>
            <w:noWrap w:val="0"/>
            <w:vAlign w:val="center"/>
          </w:tcPr>
          <w:p w14:paraId="7113E62C">
            <w:pPr>
              <w:spacing w:line="360" w:lineRule="auto"/>
              <w:jc w:val="center"/>
              <w:rPr>
                <w:color w:val="auto"/>
                <w:szCs w:val="21"/>
                <w:highlight w:val="none"/>
              </w:rPr>
            </w:pPr>
          </w:p>
        </w:tc>
        <w:tc>
          <w:tcPr>
            <w:tcW w:w="1473" w:type="pct"/>
            <w:noWrap w:val="0"/>
            <w:vAlign w:val="center"/>
          </w:tcPr>
          <w:p w14:paraId="1D7B2120">
            <w:pPr>
              <w:spacing w:line="360" w:lineRule="auto"/>
              <w:jc w:val="center"/>
              <w:rPr>
                <w:color w:val="auto"/>
                <w:szCs w:val="21"/>
                <w:highlight w:val="none"/>
              </w:rPr>
            </w:pPr>
          </w:p>
        </w:tc>
        <w:tc>
          <w:tcPr>
            <w:tcW w:w="1423" w:type="pct"/>
            <w:noWrap w:val="0"/>
            <w:vAlign w:val="center"/>
          </w:tcPr>
          <w:p w14:paraId="6D4F6B36">
            <w:pPr>
              <w:spacing w:line="360" w:lineRule="auto"/>
              <w:jc w:val="center"/>
              <w:rPr>
                <w:color w:val="auto"/>
                <w:szCs w:val="21"/>
                <w:highlight w:val="none"/>
              </w:rPr>
            </w:pPr>
          </w:p>
        </w:tc>
        <w:tc>
          <w:tcPr>
            <w:tcW w:w="1023" w:type="pct"/>
            <w:noWrap w:val="0"/>
            <w:vAlign w:val="center"/>
          </w:tcPr>
          <w:p w14:paraId="60E3FE1F">
            <w:pPr>
              <w:spacing w:line="360" w:lineRule="auto"/>
              <w:jc w:val="center"/>
              <w:rPr>
                <w:color w:val="auto"/>
                <w:szCs w:val="21"/>
                <w:highlight w:val="none"/>
              </w:rPr>
            </w:pPr>
          </w:p>
        </w:tc>
      </w:tr>
      <w:tr w14:paraId="79157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11" w:type="pct"/>
            <w:noWrap w:val="0"/>
            <w:vAlign w:val="center"/>
          </w:tcPr>
          <w:p w14:paraId="44BA9D5D">
            <w:pPr>
              <w:snapToGrid w:val="0"/>
              <w:spacing w:before="312" w:beforeLines="100" w:after="312" w:afterLines="100" w:line="360" w:lineRule="auto"/>
              <w:jc w:val="center"/>
              <w:rPr>
                <w:color w:val="auto"/>
                <w:szCs w:val="21"/>
                <w:highlight w:val="none"/>
              </w:rPr>
            </w:pPr>
            <w:r>
              <w:rPr>
                <w:rFonts w:hint="eastAsia"/>
                <w:color w:val="auto"/>
                <w:szCs w:val="21"/>
                <w:highlight w:val="none"/>
              </w:rPr>
              <w:t>3</w:t>
            </w:r>
          </w:p>
        </w:tc>
        <w:tc>
          <w:tcPr>
            <w:tcW w:w="667" w:type="pct"/>
            <w:noWrap w:val="0"/>
            <w:vAlign w:val="center"/>
          </w:tcPr>
          <w:p w14:paraId="33E50ED5">
            <w:pPr>
              <w:spacing w:line="360" w:lineRule="auto"/>
              <w:jc w:val="center"/>
              <w:rPr>
                <w:color w:val="auto"/>
                <w:szCs w:val="21"/>
                <w:highlight w:val="none"/>
              </w:rPr>
            </w:pPr>
          </w:p>
        </w:tc>
        <w:tc>
          <w:tcPr>
            <w:tcW w:w="1473" w:type="pct"/>
            <w:noWrap w:val="0"/>
            <w:vAlign w:val="center"/>
          </w:tcPr>
          <w:p w14:paraId="7AC47836">
            <w:pPr>
              <w:spacing w:line="360" w:lineRule="auto"/>
              <w:jc w:val="center"/>
              <w:rPr>
                <w:color w:val="auto"/>
                <w:szCs w:val="21"/>
                <w:highlight w:val="none"/>
              </w:rPr>
            </w:pPr>
          </w:p>
        </w:tc>
        <w:tc>
          <w:tcPr>
            <w:tcW w:w="1423" w:type="pct"/>
            <w:noWrap w:val="0"/>
            <w:vAlign w:val="center"/>
          </w:tcPr>
          <w:p w14:paraId="0D20CED9">
            <w:pPr>
              <w:spacing w:line="360" w:lineRule="auto"/>
              <w:jc w:val="center"/>
              <w:rPr>
                <w:color w:val="auto"/>
                <w:szCs w:val="21"/>
                <w:highlight w:val="none"/>
              </w:rPr>
            </w:pPr>
          </w:p>
        </w:tc>
        <w:tc>
          <w:tcPr>
            <w:tcW w:w="1023" w:type="pct"/>
            <w:noWrap w:val="0"/>
            <w:vAlign w:val="center"/>
          </w:tcPr>
          <w:p w14:paraId="08F6DA9F">
            <w:pPr>
              <w:spacing w:line="360" w:lineRule="auto"/>
              <w:jc w:val="center"/>
              <w:rPr>
                <w:color w:val="auto"/>
                <w:szCs w:val="21"/>
                <w:highlight w:val="none"/>
              </w:rPr>
            </w:pPr>
          </w:p>
        </w:tc>
      </w:tr>
      <w:tr w14:paraId="3BBF8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11" w:type="pct"/>
            <w:noWrap w:val="0"/>
            <w:vAlign w:val="center"/>
          </w:tcPr>
          <w:p w14:paraId="7DDFF7DA">
            <w:pPr>
              <w:snapToGrid w:val="0"/>
              <w:spacing w:before="312" w:beforeLines="100" w:after="312" w:afterLines="100" w:line="360" w:lineRule="auto"/>
              <w:jc w:val="center"/>
              <w:rPr>
                <w:color w:val="auto"/>
                <w:szCs w:val="21"/>
                <w:highlight w:val="none"/>
              </w:rPr>
            </w:pPr>
            <w:r>
              <w:rPr>
                <w:rFonts w:hint="eastAsia"/>
                <w:color w:val="auto"/>
                <w:szCs w:val="21"/>
                <w:highlight w:val="none"/>
              </w:rPr>
              <w:t>…</w:t>
            </w:r>
          </w:p>
        </w:tc>
        <w:tc>
          <w:tcPr>
            <w:tcW w:w="667" w:type="pct"/>
            <w:noWrap w:val="0"/>
            <w:vAlign w:val="center"/>
          </w:tcPr>
          <w:p w14:paraId="13284907">
            <w:pPr>
              <w:spacing w:line="360" w:lineRule="auto"/>
              <w:jc w:val="center"/>
              <w:rPr>
                <w:color w:val="auto"/>
                <w:szCs w:val="21"/>
                <w:highlight w:val="none"/>
              </w:rPr>
            </w:pPr>
          </w:p>
        </w:tc>
        <w:tc>
          <w:tcPr>
            <w:tcW w:w="1473" w:type="pct"/>
            <w:noWrap w:val="0"/>
            <w:vAlign w:val="center"/>
          </w:tcPr>
          <w:p w14:paraId="7B3DB353">
            <w:pPr>
              <w:spacing w:line="360" w:lineRule="auto"/>
              <w:jc w:val="center"/>
              <w:rPr>
                <w:color w:val="auto"/>
                <w:szCs w:val="21"/>
                <w:highlight w:val="none"/>
              </w:rPr>
            </w:pPr>
          </w:p>
        </w:tc>
        <w:tc>
          <w:tcPr>
            <w:tcW w:w="1423" w:type="pct"/>
            <w:noWrap w:val="0"/>
            <w:vAlign w:val="center"/>
          </w:tcPr>
          <w:p w14:paraId="2E30035A">
            <w:pPr>
              <w:spacing w:line="360" w:lineRule="auto"/>
              <w:jc w:val="center"/>
              <w:rPr>
                <w:color w:val="auto"/>
                <w:szCs w:val="21"/>
                <w:highlight w:val="none"/>
              </w:rPr>
            </w:pPr>
          </w:p>
        </w:tc>
        <w:tc>
          <w:tcPr>
            <w:tcW w:w="1023" w:type="pct"/>
            <w:noWrap w:val="0"/>
            <w:vAlign w:val="center"/>
          </w:tcPr>
          <w:p w14:paraId="01AD882F">
            <w:pPr>
              <w:spacing w:line="360" w:lineRule="auto"/>
              <w:jc w:val="center"/>
              <w:rPr>
                <w:color w:val="auto"/>
                <w:szCs w:val="21"/>
                <w:highlight w:val="none"/>
              </w:rPr>
            </w:pPr>
          </w:p>
        </w:tc>
      </w:tr>
    </w:tbl>
    <w:p w14:paraId="3780381D">
      <w:pPr>
        <w:pStyle w:val="43"/>
        <w:spacing w:after="0"/>
        <w:rPr>
          <w:color w:val="auto"/>
          <w:szCs w:val="21"/>
          <w:highlight w:val="none"/>
        </w:rPr>
      </w:pPr>
    </w:p>
    <w:p w14:paraId="5392AFA1">
      <w:pPr>
        <w:autoSpaceDE w:val="0"/>
        <w:autoSpaceDN w:val="0"/>
        <w:adjustRightInd w:val="0"/>
        <w:spacing w:line="360" w:lineRule="auto"/>
        <w:jc w:val="left"/>
        <w:rPr>
          <w:b/>
          <w:color w:val="auto"/>
          <w:kern w:val="0"/>
          <w:szCs w:val="21"/>
          <w:highlight w:val="none"/>
        </w:rPr>
      </w:pPr>
      <w:r>
        <w:rPr>
          <w:rFonts w:hint="eastAsia"/>
          <w:color w:val="auto"/>
          <w:szCs w:val="21"/>
          <w:highlight w:val="none"/>
        </w:rPr>
        <w:t>注：投标人保证：除技术条款偏差表列出的偏差外，投标人响应招标文件的全部要求。</w:t>
      </w:r>
    </w:p>
    <w:p w14:paraId="14D3DDD7">
      <w:pPr>
        <w:pStyle w:val="43"/>
        <w:spacing w:after="0"/>
        <w:ind w:firstLine="420" w:firstLineChars="200"/>
        <w:jc w:val="left"/>
        <w:rPr>
          <w:color w:val="auto"/>
          <w:sz w:val="21"/>
          <w:szCs w:val="21"/>
          <w:highlight w:val="none"/>
        </w:rPr>
      </w:pPr>
    </w:p>
    <w:p w14:paraId="6CD82220">
      <w:pPr>
        <w:pStyle w:val="2"/>
        <w:spacing w:line="360" w:lineRule="auto"/>
        <w:rPr>
          <w:rFonts w:eastAsia="宋体"/>
          <w:color w:val="auto"/>
          <w:highlight w:val="none"/>
        </w:rPr>
      </w:pPr>
    </w:p>
    <w:p w14:paraId="218609DA">
      <w:pPr>
        <w:spacing w:line="360" w:lineRule="auto"/>
        <w:ind w:firstLine="3360" w:firstLineChars="1600"/>
        <w:rPr>
          <w:bCs/>
          <w:color w:val="auto"/>
          <w:szCs w:val="21"/>
          <w:highlight w:val="none"/>
        </w:rPr>
      </w:pPr>
      <w:r>
        <w:rPr>
          <w:rFonts w:hint="eastAsia"/>
          <w:color w:val="auto"/>
          <w:kern w:val="0"/>
          <w:szCs w:val="21"/>
          <w:highlight w:val="none"/>
        </w:rPr>
        <w:t>投 标 人</w:t>
      </w:r>
      <w:r>
        <w:rPr>
          <w:rFonts w:hint="eastAsia"/>
          <w:bCs/>
          <w:color w:val="auto"/>
          <w:szCs w:val="21"/>
          <w:highlight w:val="none"/>
        </w:rPr>
        <w:t>：</w:t>
      </w:r>
      <w:r>
        <w:rPr>
          <w:rFonts w:hint="eastAsia"/>
          <w:bCs/>
          <w:color w:val="auto"/>
          <w:szCs w:val="21"/>
          <w:highlight w:val="none"/>
          <w:u w:val="single"/>
        </w:rPr>
        <w:t xml:space="preserve">                      </w:t>
      </w:r>
      <w:r>
        <w:rPr>
          <w:rFonts w:hint="eastAsia"/>
          <w:bCs/>
          <w:color w:val="auto"/>
          <w:szCs w:val="21"/>
          <w:highlight w:val="none"/>
        </w:rPr>
        <w:t>（盖章）</w:t>
      </w:r>
    </w:p>
    <w:p w14:paraId="692E527F">
      <w:pPr>
        <w:spacing w:line="360" w:lineRule="auto"/>
        <w:ind w:firstLine="3360" w:firstLineChars="1600"/>
        <w:rPr>
          <w:bCs/>
          <w:color w:val="auto"/>
          <w:szCs w:val="21"/>
          <w:highlight w:val="none"/>
        </w:rPr>
      </w:pPr>
      <w:r>
        <w:rPr>
          <w:rFonts w:hint="eastAsia"/>
          <w:bCs/>
          <w:color w:val="auto"/>
          <w:szCs w:val="21"/>
          <w:highlight w:val="none"/>
        </w:rPr>
        <w:t>法定代表人或其委托代理人：</w:t>
      </w:r>
      <w:r>
        <w:rPr>
          <w:rFonts w:hint="eastAsia"/>
          <w:bCs/>
          <w:color w:val="auto"/>
          <w:szCs w:val="21"/>
          <w:highlight w:val="none"/>
          <w:u w:val="single"/>
        </w:rPr>
        <w:t xml:space="preserve">        </w:t>
      </w:r>
      <w:r>
        <w:rPr>
          <w:rFonts w:hint="eastAsia"/>
          <w:bCs/>
          <w:color w:val="auto"/>
          <w:szCs w:val="21"/>
          <w:highlight w:val="none"/>
        </w:rPr>
        <w:t>（</w:t>
      </w:r>
      <w:r>
        <w:rPr>
          <w:rFonts w:hint="eastAsia"/>
          <w:color w:val="auto"/>
          <w:szCs w:val="21"/>
          <w:highlight w:val="none"/>
        </w:rPr>
        <w:t>签字或盖章</w:t>
      </w:r>
      <w:r>
        <w:rPr>
          <w:rFonts w:hint="eastAsia"/>
          <w:bCs/>
          <w:color w:val="auto"/>
          <w:szCs w:val="21"/>
          <w:highlight w:val="none"/>
        </w:rPr>
        <w:t>）</w:t>
      </w:r>
    </w:p>
    <w:p w14:paraId="4F5F84F9">
      <w:pPr>
        <w:tabs>
          <w:tab w:val="left" w:pos="5380"/>
          <w:tab w:val="left" w:pos="6520"/>
          <w:tab w:val="left" w:pos="7680"/>
        </w:tabs>
        <w:autoSpaceDE w:val="0"/>
        <w:autoSpaceDN w:val="0"/>
        <w:adjustRightInd w:val="0"/>
        <w:spacing w:line="360" w:lineRule="auto"/>
        <w:ind w:right="-23" w:firstLine="4620" w:firstLineChars="2200"/>
        <w:jc w:val="left"/>
        <w:rPr>
          <w:bCs/>
          <w:color w:val="auto"/>
          <w:kern w:val="0"/>
          <w:szCs w:val="21"/>
          <w:highlight w:val="none"/>
        </w:rPr>
      </w:pPr>
      <w:r>
        <w:rPr>
          <w:rFonts w:hint="eastAsia"/>
          <w:bCs/>
          <w:color w:val="auto"/>
          <w:kern w:val="0"/>
          <w:szCs w:val="21"/>
          <w:highlight w:val="none"/>
          <w:u w:val="single"/>
        </w:rPr>
        <w:t xml:space="preserve">     </w:t>
      </w:r>
      <w:r>
        <w:rPr>
          <w:rFonts w:hint="eastAsia"/>
          <w:bCs/>
          <w:color w:val="auto"/>
          <w:spacing w:val="43"/>
          <w:kern w:val="0"/>
          <w:szCs w:val="21"/>
          <w:highlight w:val="none"/>
          <w:u w:val="single"/>
        </w:rPr>
        <w:t xml:space="preserve"> </w:t>
      </w:r>
      <w:r>
        <w:rPr>
          <w:rFonts w:hint="eastAsia"/>
          <w:bCs/>
          <w:color w:val="auto"/>
          <w:kern w:val="0"/>
          <w:szCs w:val="21"/>
          <w:highlight w:val="none"/>
        </w:rPr>
        <w:t>年</w:t>
      </w:r>
      <w:r>
        <w:rPr>
          <w:rFonts w:hint="eastAsia"/>
          <w:bCs/>
          <w:color w:val="auto"/>
          <w:kern w:val="0"/>
          <w:szCs w:val="21"/>
          <w:highlight w:val="none"/>
          <w:u w:val="single"/>
        </w:rPr>
        <w:t xml:space="preserve">       </w:t>
      </w:r>
      <w:r>
        <w:rPr>
          <w:rFonts w:hint="eastAsia"/>
          <w:bCs/>
          <w:color w:val="auto"/>
          <w:kern w:val="0"/>
          <w:szCs w:val="21"/>
          <w:highlight w:val="none"/>
        </w:rPr>
        <w:t>月</w:t>
      </w:r>
      <w:r>
        <w:rPr>
          <w:rFonts w:hint="eastAsia"/>
          <w:bCs/>
          <w:color w:val="auto"/>
          <w:kern w:val="0"/>
          <w:szCs w:val="21"/>
          <w:highlight w:val="none"/>
          <w:u w:val="single"/>
        </w:rPr>
        <w:t xml:space="preserve">      </w:t>
      </w:r>
      <w:r>
        <w:rPr>
          <w:rFonts w:hint="eastAsia"/>
          <w:bCs/>
          <w:color w:val="auto"/>
          <w:kern w:val="0"/>
          <w:szCs w:val="21"/>
          <w:highlight w:val="none"/>
        </w:rPr>
        <w:t>日</w:t>
      </w:r>
    </w:p>
    <w:p w14:paraId="665BCEFB">
      <w:pPr>
        <w:tabs>
          <w:tab w:val="left" w:pos="5380"/>
          <w:tab w:val="left" w:pos="6520"/>
          <w:tab w:val="left" w:pos="7680"/>
        </w:tabs>
        <w:autoSpaceDE w:val="0"/>
        <w:autoSpaceDN w:val="0"/>
        <w:adjustRightInd w:val="0"/>
        <w:spacing w:line="360" w:lineRule="auto"/>
        <w:ind w:right="-23" w:firstLine="4620" w:firstLineChars="2200"/>
        <w:jc w:val="left"/>
        <w:rPr>
          <w:bCs/>
          <w:color w:val="auto"/>
          <w:kern w:val="0"/>
          <w:szCs w:val="21"/>
          <w:highlight w:val="none"/>
        </w:rPr>
      </w:pPr>
    </w:p>
    <w:p w14:paraId="55B317E2">
      <w:pPr>
        <w:tabs>
          <w:tab w:val="left" w:pos="420"/>
        </w:tabs>
        <w:spacing w:line="360" w:lineRule="auto"/>
        <w:jc w:val="center"/>
        <w:outlineLvl w:val="1"/>
        <w:rPr>
          <w:b/>
          <w:color w:val="auto"/>
          <w:kern w:val="0"/>
          <w:sz w:val="30"/>
          <w:szCs w:val="30"/>
          <w:highlight w:val="none"/>
        </w:rPr>
      </w:pPr>
      <w:r>
        <w:rPr>
          <w:rFonts w:hint="eastAsia"/>
          <w:color w:val="auto"/>
          <w:szCs w:val="21"/>
          <w:highlight w:val="none"/>
        </w:rPr>
        <w:br w:type="page"/>
      </w:r>
      <w:bookmarkStart w:id="783" w:name="_Toc28469"/>
      <w:bookmarkStart w:id="784" w:name="_Toc14553"/>
      <w:bookmarkStart w:id="785" w:name="_Toc9583"/>
      <w:bookmarkStart w:id="786" w:name="_Toc1082"/>
      <w:bookmarkStart w:id="787" w:name="_Toc9912"/>
      <w:bookmarkStart w:id="788" w:name="_Toc1360"/>
      <w:bookmarkStart w:id="789" w:name="_Toc5092"/>
      <w:bookmarkStart w:id="790" w:name="_Toc25342"/>
      <w:bookmarkStart w:id="791" w:name="_Toc8269"/>
      <w:bookmarkStart w:id="792" w:name="_Toc6615"/>
      <w:bookmarkStart w:id="793" w:name="_Toc18833"/>
      <w:bookmarkStart w:id="794" w:name="_Toc13630"/>
      <w:bookmarkStart w:id="795" w:name="_Toc21398"/>
      <w:bookmarkStart w:id="796" w:name="_Toc312133600"/>
      <w:r>
        <w:rPr>
          <w:rFonts w:hint="eastAsia"/>
          <w:b/>
          <w:color w:val="auto"/>
          <w:sz w:val="24"/>
          <w:highlight w:val="none"/>
        </w:rPr>
        <w:t>七、商务部分</w:t>
      </w:r>
      <w:bookmarkEnd w:id="783"/>
      <w:bookmarkEnd w:id="784"/>
    </w:p>
    <w:p w14:paraId="7801A353">
      <w:pPr>
        <w:tabs>
          <w:tab w:val="left" w:pos="420"/>
        </w:tabs>
        <w:spacing w:line="360" w:lineRule="auto"/>
        <w:jc w:val="center"/>
        <w:rPr>
          <w:b/>
          <w:color w:val="auto"/>
          <w:sz w:val="28"/>
          <w:highlight w:val="none"/>
        </w:rPr>
      </w:pPr>
      <w:bookmarkStart w:id="797" w:name="_Toc23939"/>
      <w:r>
        <w:rPr>
          <w:rFonts w:hint="eastAsia"/>
          <w:b/>
          <w:color w:val="auto"/>
          <w:sz w:val="24"/>
          <w:highlight w:val="none"/>
        </w:rPr>
        <w:t>（一）合同业绩一览表</w:t>
      </w:r>
      <w:bookmarkEnd w:id="785"/>
      <w:bookmarkEnd w:id="786"/>
      <w:bookmarkEnd w:id="787"/>
      <w:bookmarkEnd w:id="788"/>
      <w:bookmarkEnd w:id="789"/>
      <w:bookmarkEnd w:id="790"/>
      <w:bookmarkEnd w:id="791"/>
      <w:bookmarkEnd w:id="792"/>
      <w:bookmarkEnd w:id="797"/>
    </w:p>
    <w:tbl>
      <w:tblPr>
        <w:tblStyle w:val="23"/>
        <w:tblW w:w="97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9"/>
        <w:gridCol w:w="1913"/>
        <w:gridCol w:w="1823"/>
        <w:gridCol w:w="1279"/>
        <w:gridCol w:w="1674"/>
        <w:gridCol w:w="1242"/>
        <w:gridCol w:w="1298"/>
      </w:tblGrid>
      <w:tr w14:paraId="71640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9"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3663A18A">
            <w:pPr>
              <w:tabs>
                <w:tab w:val="left" w:pos="420"/>
              </w:tabs>
              <w:snapToGrid w:val="0"/>
              <w:spacing w:line="360" w:lineRule="auto"/>
              <w:jc w:val="center"/>
              <w:rPr>
                <w:color w:val="auto"/>
                <w:szCs w:val="21"/>
                <w:highlight w:val="none"/>
              </w:rPr>
            </w:pPr>
            <w:r>
              <w:rPr>
                <w:rFonts w:hint="eastAsia"/>
                <w:color w:val="auto"/>
                <w:szCs w:val="21"/>
                <w:highlight w:val="none"/>
              </w:rPr>
              <w:t>序号</w:t>
            </w:r>
          </w:p>
        </w:tc>
        <w:tc>
          <w:tcPr>
            <w:tcW w:w="1913" w:type="dxa"/>
            <w:tcBorders>
              <w:top w:val="single" w:color="auto" w:sz="4" w:space="0"/>
              <w:left w:val="single" w:color="auto" w:sz="4" w:space="0"/>
              <w:bottom w:val="single" w:color="auto" w:sz="4" w:space="0"/>
              <w:right w:val="single" w:color="auto" w:sz="4" w:space="0"/>
            </w:tcBorders>
            <w:noWrap w:val="0"/>
            <w:vAlign w:val="center"/>
          </w:tcPr>
          <w:p w14:paraId="3CEEAC14">
            <w:pPr>
              <w:tabs>
                <w:tab w:val="left" w:pos="420"/>
              </w:tabs>
              <w:snapToGrid w:val="0"/>
              <w:spacing w:line="360" w:lineRule="auto"/>
              <w:jc w:val="center"/>
              <w:rPr>
                <w:color w:val="auto"/>
                <w:szCs w:val="21"/>
                <w:highlight w:val="none"/>
              </w:rPr>
            </w:pPr>
            <w:r>
              <w:rPr>
                <w:rFonts w:hint="eastAsia"/>
                <w:color w:val="auto"/>
                <w:szCs w:val="21"/>
                <w:highlight w:val="none"/>
              </w:rPr>
              <w:t>项目名称</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6F260A04">
            <w:pPr>
              <w:tabs>
                <w:tab w:val="left" w:pos="420"/>
              </w:tabs>
              <w:snapToGrid w:val="0"/>
              <w:spacing w:line="360" w:lineRule="auto"/>
              <w:jc w:val="center"/>
              <w:rPr>
                <w:color w:val="auto"/>
                <w:szCs w:val="21"/>
                <w:highlight w:val="none"/>
              </w:rPr>
            </w:pPr>
            <w:r>
              <w:rPr>
                <w:rFonts w:hint="eastAsia"/>
                <w:color w:val="auto"/>
                <w:szCs w:val="21"/>
                <w:highlight w:val="none"/>
              </w:rPr>
              <w:t>采购单位名称</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10552035">
            <w:pPr>
              <w:tabs>
                <w:tab w:val="left" w:pos="420"/>
              </w:tabs>
              <w:snapToGrid w:val="0"/>
              <w:spacing w:line="360" w:lineRule="auto"/>
              <w:jc w:val="center"/>
              <w:rPr>
                <w:color w:val="auto"/>
                <w:szCs w:val="21"/>
                <w:highlight w:val="none"/>
              </w:rPr>
            </w:pPr>
            <w:r>
              <w:rPr>
                <w:rFonts w:hint="eastAsia"/>
                <w:color w:val="auto"/>
                <w:szCs w:val="21"/>
                <w:highlight w:val="none"/>
              </w:rPr>
              <w:t>合同金额</w:t>
            </w:r>
          </w:p>
          <w:p w14:paraId="71A8D5F6">
            <w:pPr>
              <w:tabs>
                <w:tab w:val="left" w:pos="420"/>
              </w:tabs>
              <w:snapToGrid w:val="0"/>
              <w:spacing w:line="360" w:lineRule="auto"/>
              <w:jc w:val="center"/>
              <w:rPr>
                <w:color w:val="auto"/>
                <w:szCs w:val="21"/>
                <w:highlight w:val="none"/>
              </w:rPr>
            </w:pPr>
            <w:r>
              <w:rPr>
                <w:rFonts w:hint="eastAsia"/>
                <w:color w:val="auto"/>
                <w:szCs w:val="21"/>
                <w:highlight w:val="none"/>
              </w:rPr>
              <w:t>（万元）</w:t>
            </w:r>
          </w:p>
        </w:tc>
        <w:tc>
          <w:tcPr>
            <w:tcW w:w="1674" w:type="dxa"/>
            <w:tcBorders>
              <w:top w:val="single" w:color="auto" w:sz="4" w:space="0"/>
              <w:left w:val="single" w:color="auto" w:sz="4" w:space="0"/>
              <w:bottom w:val="single" w:color="auto" w:sz="4" w:space="0"/>
              <w:right w:val="single" w:color="auto" w:sz="4" w:space="0"/>
            </w:tcBorders>
            <w:noWrap w:val="0"/>
            <w:vAlign w:val="center"/>
          </w:tcPr>
          <w:p w14:paraId="5A7139E2">
            <w:pPr>
              <w:tabs>
                <w:tab w:val="left" w:pos="420"/>
              </w:tabs>
              <w:snapToGrid w:val="0"/>
              <w:spacing w:line="360" w:lineRule="auto"/>
              <w:jc w:val="center"/>
              <w:rPr>
                <w:color w:val="auto"/>
                <w:szCs w:val="21"/>
                <w:highlight w:val="none"/>
              </w:rPr>
            </w:pPr>
            <w:r>
              <w:rPr>
                <w:rFonts w:hint="eastAsia"/>
                <w:color w:val="auto"/>
                <w:szCs w:val="21"/>
                <w:highlight w:val="none"/>
              </w:rPr>
              <w:t>采购单位联系人及联系电话</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43E93505">
            <w:pPr>
              <w:tabs>
                <w:tab w:val="left" w:pos="420"/>
              </w:tabs>
              <w:snapToGrid w:val="0"/>
              <w:spacing w:line="360" w:lineRule="auto"/>
              <w:jc w:val="center"/>
              <w:rPr>
                <w:color w:val="auto"/>
                <w:szCs w:val="21"/>
                <w:highlight w:val="none"/>
              </w:rPr>
            </w:pPr>
            <w:r>
              <w:rPr>
                <w:rFonts w:hint="eastAsia"/>
                <w:color w:val="auto"/>
                <w:szCs w:val="21"/>
                <w:highlight w:val="none"/>
              </w:rPr>
              <w:t>中标时间</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68FA4736">
            <w:pPr>
              <w:tabs>
                <w:tab w:val="left" w:pos="420"/>
              </w:tabs>
              <w:snapToGrid w:val="0"/>
              <w:spacing w:line="360" w:lineRule="auto"/>
              <w:jc w:val="center"/>
              <w:rPr>
                <w:color w:val="auto"/>
                <w:szCs w:val="21"/>
                <w:highlight w:val="none"/>
              </w:rPr>
            </w:pPr>
            <w:r>
              <w:rPr>
                <w:rFonts w:hint="eastAsia"/>
                <w:color w:val="auto"/>
                <w:szCs w:val="21"/>
                <w:highlight w:val="none"/>
              </w:rPr>
              <w:t>合同签订时间</w:t>
            </w:r>
          </w:p>
        </w:tc>
      </w:tr>
      <w:tr w14:paraId="17296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4A325BED">
            <w:pPr>
              <w:tabs>
                <w:tab w:val="left" w:pos="420"/>
              </w:tabs>
              <w:snapToGrid w:val="0"/>
              <w:spacing w:line="360" w:lineRule="auto"/>
              <w:jc w:val="center"/>
              <w:rPr>
                <w:color w:val="auto"/>
                <w:sz w:val="18"/>
                <w:szCs w:val="20"/>
                <w:highlight w:val="none"/>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14:paraId="4E3A4DBC">
            <w:pPr>
              <w:tabs>
                <w:tab w:val="left" w:pos="420"/>
              </w:tabs>
              <w:snapToGrid w:val="0"/>
              <w:spacing w:line="360" w:lineRule="auto"/>
              <w:jc w:val="center"/>
              <w:rPr>
                <w:color w:val="auto"/>
                <w:sz w:val="18"/>
                <w:szCs w:val="20"/>
                <w:highlight w:val="none"/>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10448163">
            <w:pPr>
              <w:tabs>
                <w:tab w:val="left" w:pos="420"/>
              </w:tabs>
              <w:snapToGrid w:val="0"/>
              <w:spacing w:line="360" w:lineRule="auto"/>
              <w:jc w:val="center"/>
              <w:rPr>
                <w:color w:val="auto"/>
                <w:sz w:val="18"/>
                <w:szCs w:val="20"/>
                <w:highlight w:val="none"/>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19A2C2A0">
            <w:pPr>
              <w:tabs>
                <w:tab w:val="left" w:pos="420"/>
              </w:tabs>
              <w:snapToGrid w:val="0"/>
              <w:spacing w:line="360" w:lineRule="auto"/>
              <w:jc w:val="center"/>
              <w:rPr>
                <w:color w:val="auto"/>
                <w:sz w:val="18"/>
                <w:szCs w:val="20"/>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35381F54">
            <w:pPr>
              <w:tabs>
                <w:tab w:val="left" w:pos="420"/>
              </w:tabs>
              <w:snapToGrid w:val="0"/>
              <w:spacing w:line="360" w:lineRule="auto"/>
              <w:jc w:val="center"/>
              <w:rPr>
                <w:color w:val="auto"/>
                <w:sz w:val="18"/>
                <w:szCs w:val="20"/>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6FB5098D">
            <w:pPr>
              <w:tabs>
                <w:tab w:val="left" w:pos="420"/>
              </w:tabs>
              <w:snapToGrid w:val="0"/>
              <w:spacing w:line="360" w:lineRule="auto"/>
              <w:jc w:val="center"/>
              <w:rPr>
                <w:color w:val="auto"/>
                <w:sz w:val="18"/>
                <w:szCs w:val="20"/>
                <w:highlight w:val="none"/>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9948EFC">
            <w:pPr>
              <w:tabs>
                <w:tab w:val="left" w:pos="420"/>
              </w:tabs>
              <w:snapToGrid w:val="0"/>
              <w:spacing w:line="360" w:lineRule="auto"/>
              <w:jc w:val="center"/>
              <w:rPr>
                <w:color w:val="auto"/>
                <w:sz w:val="18"/>
                <w:szCs w:val="20"/>
                <w:highlight w:val="none"/>
              </w:rPr>
            </w:pPr>
          </w:p>
        </w:tc>
      </w:tr>
      <w:tr w14:paraId="28182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22AA13A3">
            <w:pPr>
              <w:tabs>
                <w:tab w:val="left" w:pos="420"/>
              </w:tabs>
              <w:snapToGrid w:val="0"/>
              <w:spacing w:line="360" w:lineRule="auto"/>
              <w:jc w:val="center"/>
              <w:rPr>
                <w:color w:val="auto"/>
                <w:sz w:val="18"/>
                <w:szCs w:val="20"/>
                <w:highlight w:val="none"/>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14:paraId="41A8386B">
            <w:pPr>
              <w:tabs>
                <w:tab w:val="left" w:pos="420"/>
              </w:tabs>
              <w:snapToGrid w:val="0"/>
              <w:spacing w:line="360" w:lineRule="auto"/>
              <w:jc w:val="center"/>
              <w:rPr>
                <w:color w:val="auto"/>
                <w:sz w:val="18"/>
                <w:szCs w:val="20"/>
                <w:highlight w:val="none"/>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3AF55420">
            <w:pPr>
              <w:tabs>
                <w:tab w:val="left" w:pos="420"/>
              </w:tabs>
              <w:snapToGrid w:val="0"/>
              <w:spacing w:line="360" w:lineRule="auto"/>
              <w:jc w:val="center"/>
              <w:rPr>
                <w:color w:val="auto"/>
                <w:sz w:val="18"/>
                <w:szCs w:val="20"/>
                <w:highlight w:val="none"/>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47BF849B">
            <w:pPr>
              <w:tabs>
                <w:tab w:val="left" w:pos="420"/>
              </w:tabs>
              <w:snapToGrid w:val="0"/>
              <w:spacing w:line="360" w:lineRule="auto"/>
              <w:jc w:val="center"/>
              <w:rPr>
                <w:color w:val="auto"/>
                <w:sz w:val="18"/>
                <w:szCs w:val="20"/>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2A557BD8">
            <w:pPr>
              <w:tabs>
                <w:tab w:val="left" w:pos="420"/>
              </w:tabs>
              <w:snapToGrid w:val="0"/>
              <w:spacing w:line="360" w:lineRule="auto"/>
              <w:jc w:val="center"/>
              <w:rPr>
                <w:color w:val="auto"/>
                <w:sz w:val="18"/>
                <w:szCs w:val="20"/>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5B464384">
            <w:pPr>
              <w:tabs>
                <w:tab w:val="left" w:pos="420"/>
              </w:tabs>
              <w:snapToGrid w:val="0"/>
              <w:spacing w:line="360" w:lineRule="auto"/>
              <w:jc w:val="center"/>
              <w:rPr>
                <w:color w:val="auto"/>
                <w:sz w:val="18"/>
                <w:szCs w:val="20"/>
                <w:highlight w:val="none"/>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A0274B3">
            <w:pPr>
              <w:tabs>
                <w:tab w:val="left" w:pos="420"/>
              </w:tabs>
              <w:snapToGrid w:val="0"/>
              <w:spacing w:line="360" w:lineRule="auto"/>
              <w:jc w:val="center"/>
              <w:rPr>
                <w:color w:val="auto"/>
                <w:sz w:val="18"/>
                <w:szCs w:val="20"/>
                <w:highlight w:val="none"/>
              </w:rPr>
            </w:pPr>
          </w:p>
        </w:tc>
      </w:tr>
      <w:tr w14:paraId="4BDEC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564C7A59">
            <w:pPr>
              <w:tabs>
                <w:tab w:val="left" w:pos="420"/>
              </w:tabs>
              <w:snapToGrid w:val="0"/>
              <w:spacing w:before="50" w:after="156" w:afterLines="50" w:line="360" w:lineRule="auto"/>
              <w:jc w:val="center"/>
              <w:rPr>
                <w:color w:val="auto"/>
                <w:sz w:val="24"/>
                <w:szCs w:val="20"/>
                <w:highlight w:val="none"/>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14:paraId="24EF533F">
            <w:pPr>
              <w:tabs>
                <w:tab w:val="left" w:pos="420"/>
              </w:tabs>
              <w:snapToGrid w:val="0"/>
              <w:spacing w:before="50" w:after="156" w:afterLines="50" w:line="360" w:lineRule="auto"/>
              <w:jc w:val="center"/>
              <w:rPr>
                <w:color w:val="auto"/>
                <w:sz w:val="24"/>
                <w:szCs w:val="20"/>
                <w:highlight w:val="none"/>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33F746E2">
            <w:pPr>
              <w:tabs>
                <w:tab w:val="left" w:pos="420"/>
              </w:tabs>
              <w:snapToGrid w:val="0"/>
              <w:spacing w:before="50" w:after="156" w:afterLines="50" w:line="360" w:lineRule="auto"/>
              <w:jc w:val="center"/>
              <w:rPr>
                <w:color w:val="auto"/>
                <w:sz w:val="24"/>
                <w:szCs w:val="20"/>
                <w:highlight w:val="none"/>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2029C4E2">
            <w:pPr>
              <w:tabs>
                <w:tab w:val="left" w:pos="420"/>
              </w:tabs>
              <w:snapToGrid w:val="0"/>
              <w:spacing w:before="50" w:after="156" w:afterLines="50" w:line="360" w:lineRule="auto"/>
              <w:jc w:val="center"/>
              <w:rPr>
                <w:color w:val="auto"/>
                <w:sz w:val="24"/>
                <w:szCs w:val="20"/>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55733C4A">
            <w:pPr>
              <w:tabs>
                <w:tab w:val="left" w:pos="420"/>
              </w:tabs>
              <w:snapToGrid w:val="0"/>
              <w:spacing w:before="50" w:after="156" w:afterLines="50" w:line="360" w:lineRule="auto"/>
              <w:jc w:val="center"/>
              <w:rPr>
                <w:color w:val="auto"/>
                <w:sz w:val="24"/>
                <w:szCs w:val="20"/>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4D9794CD">
            <w:pPr>
              <w:tabs>
                <w:tab w:val="left" w:pos="420"/>
              </w:tabs>
              <w:snapToGrid w:val="0"/>
              <w:spacing w:before="50" w:after="156" w:afterLines="50" w:line="360" w:lineRule="auto"/>
              <w:jc w:val="center"/>
              <w:rPr>
                <w:color w:val="auto"/>
                <w:sz w:val="24"/>
                <w:szCs w:val="20"/>
                <w:highlight w:val="none"/>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674ED53">
            <w:pPr>
              <w:tabs>
                <w:tab w:val="left" w:pos="420"/>
              </w:tabs>
              <w:snapToGrid w:val="0"/>
              <w:spacing w:before="50" w:after="156" w:afterLines="50" w:line="360" w:lineRule="auto"/>
              <w:jc w:val="center"/>
              <w:rPr>
                <w:color w:val="auto"/>
                <w:sz w:val="24"/>
                <w:szCs w:val="20"/>
                <w:highlight w:val="none"/>
              </w:rPr>
            </w:pPr>
          </w:p>
        </w:tc>
      </w:tr>
      <w:tr w14:paraId="4D63C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55F06D2A">
            <w:pPr>
              <w:tabs>
                <w:tab w:val="left" w:pos="420"/>
              </w:tabs>
              <w:snapToGrid w:val="0"/>
              <w:spacing w:before="50" w:after="156" w:afterLines="50" w:line="360" w:lineRule="auto"/>
              <w:jc w:val="center"/>
              <w:rPr>
                <w:color w:val="auto"/>
                <w:sz w:val="24"/>
                <w:szCs w:val="20"/>
                <w:highlight w:val="none"/>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14:paraId="4832B61F">
            <w:pPr>
              <w:tabs>
                <w:tab w:val="left" w:pos="420"/>
              </w:tabs>
              <w:snapToGrid w:val="0"/>
              <w:spacing w:before="50" w:after="156" w:afterLines="50" w:line="360" w:lineRule="auto"/>
              <w:jc w:val="center"/>
              <w:rPr>
                <w:color w:val="auto"/>
                <w:sz w:val="24"/>
                <w:szCs w:val="20"/>
                <w:highlight w:val="none"/>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0A02349E">
            <w:pPr>
              <w:tabs>
                <w:tab w:val="left" w:pos="420"/>
              </w:tabs>
              <w:snapToGrid w:val="0"/>
              <w:spacing w:before="50" w:after="156" w:afterLines="50" w:line="360" w:lineRule="auto"/>
              <w:jc w:val="center"/>
              <w:rPr>
                <w:color w:val="auto"/>
                <w:sz w:val="24"/>
                <w:szCs w:val="20"/>
                <w:highlight w:val="none"/>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182CB9C5">
            <w:pPr>
              <w:tabs>
                <w:tab w:val="left" w:pos="420"/>
              </w:tabs>
              <w:snapToGrid w:val="0"/>
              <w:spacing w:before="50" w:after="156" w:afterLines="50" w:line="360" w:lineRule="auto"/>
              <w:jc w:val="center"/>
              <w:rPr>
                <w:color w:val="auto"/>
                <w:sz w:val="24"/>
                <w:szCs w:val="20"/>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04A4F49F">
            <w:pPr>
              <w:tabs>
                <w:tab w:val="left" w:pos="420"/>
              </w:tabs>
              <w:snapToGrid w:val="0"/>
              <w:spacing w:before="50" w:after="156" w:afterLines="50" w:line="360" w:lineRule="auto"/>
              <w:jc w:val="center"/>
              <w:rPr>
                <w:color w:val="auto"/>
                <w:sz w:val="24"/>
                <w:szCs w:val="20"/>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66A9028D">
            <w:pPr>
              <w:tabs>
                <w:tab w:val="left" w:pos="420"/>
              </w:tabs>
              <w:snapToGrid w:val="0"/>
              <w:spacing w:before="50" w:after="156" w:afterLines="50" w:line="360" w:lineRule="auto"/>
              <w:jc w:val="center"/>
              <w:rPr>
                <w:color w:val="auto"/>
                <w:sz w:val="24"/>
                <w:szCs w:val="20"/>
                <w:highlight w:val="none"/>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D1EF927">
            <w:pPr>
              <w:tabs>
                <w:tab w:val="left" w:pos="420"/>
              </w:tabs>
              <w:snapToGrid w:val="0"/>
              <w:spacing w:before="50" w:after="156" w:afterLines="50" w:line="360" w:lineRule="auto"/>
              <w:jc w:val="center"/>
              <w:rPr>
                <w:color w:val="auto"/>
                <w:sz w:val="24"/>
                <w:szCs w:val="20"/>
                <w:highlight w:val="none"/>
              </w:rPr>
            </w:pPr>
          </w:p>
        </w:tc>
      </w:tr>
      <w:tr w14:paraId="29AE9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3D007C47">
            <w:pPr>
              <w:tabs>
                <w:tab w:val="left" w:pos="420"/>
              </w:tabs>
              <w:snapToGrid w:val="0"/>
              <w:spacing w:before="50" w:after="156" w:afterLines="50" w:line="360" w:lineRule="auto"/>
              <w:jc w:val="center"/>
              <w:rPr>
                <w:color w:val="auto"/>
                <w:sz w:val="24"/>
                <w:szCs w:val="20"/>
                <w:highlight w:val="none"/>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14:paraId="7424E51A">
            <w:pPr>
              <w:tabs>
                <w:tab w:val="left" w:pos="420"/>
              </w:tabs>
              <w:snapToGrid w:val="0"/>
              <w:spacing w:before="50" w:after="156" w:afterLines="50" w:line="360" w:lineRule="auto"/>
              <w:jc w:val="center"/>
              <w:rPr>
                <w:color w:val="auto"/>
                <w:sz w:val="24"/>
                <w:szCs w:val="20"/>
                <w:highlight w:val="none"/>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1E4B948A">
            <w:pPr>
              <w:tabs>
                <w:tab w:val="left" w:pos="420"/>
              </w:tabs>
              <w:snapToGrid w:val="0"/>
              <w:spacing w:before="50" w:after="156" w:afterLines="50" w:line="360" w:lineRule="auto"/>
              <w:jc w:val="center"/>
              <w:rPr>
                <w:color w:val="auto"/>
                <w:sz w:val="24"/>
                <w:szCs w:val="20"/>
                <w:highlight w:val="none"/>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12B4334D">
            <w:pPr>
              <w:tabs>
                <w:tab w:val="left" w:pos="420"/>
              </w:tabs>
              <w:snapToGrid w:val="0"/>
              <w:spacing w:before="50" w:after="156" w:afterLines="50" w:line="360" w:lineRule="auto"/>
              <w:jc w:val="center"/>
              <w:rPr>
                <w:color w:val="auto"/>
                <w:sz w:val="24"/>
                <w:szCs w:val="20"/>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237A6B5F">
            <w:pPr>
              <w:tabs>
                <w:tab w:val="left" w:pos="420"/>
              </w:tabs>
              <w:snapToGrid w:val="0"/>
              <w:spacing w:before="50" w:after="156" w:afterLines="50" w:line="360" w:lineRule="auto"/>
              <w:jc w:val="center"/>
              <w:rPr>
                <w:color w:val="auto"/>
                <w:sz w:val="24"/>
                <w:szCs w:val="20"/>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6E867E76">
            <w:pPr>
              <w:tabs>
                <w:tab w:val="left" w:pos="420"/>
              </w:tabs>
              <w:snapToGrid w:val="0"/>
              <w:spacing w:before="50" w:after="156" w:afterLines="50" w:line="360" w:lineRule="auto"/>
              <w:jc w:val="center"/>
              <w:rPr>
                <w:color w:val="auto"/>
                <w:sz w:val="24"/>
                <w:szCs w:val="20"/>
                <w:highlight w:val="none"/>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6415D26">
            <w:pPr>
              <w:tabs>
                <w:tab w:val="left" w:pos="420"/>
              </w:tabs>
              <w:snapToGrid w:val="0"/>
              <w:spacing w:before="50" w:after="156" w:afterLines="50" w:line="360" w:lineRule="auto"/>
              <w:jc w:val="center"/>
              <w:rPr>
                <w:color w:val="auto"/>
                <w:sz w:val="24"/>
                <w:szCs w:val="20"/>
                <w:highlight w:val="none"/>
              </w:rPr>
            </w:pPr>
          </w:p>
        </w:tc>
      </w:tr>
    </w:tbl>
    <w:p w14:paraId="2458950C">
      <w:pPr>
        <w:tabs>
          <w:tab w:val="left" w:pos="420"/>
        </w:tabs>
        <w:snapToGrid w:val="0"/>
        <w:spacing w:line="360" w:lineRule="auto"/>
        <w:ind w:firstLine="360"/>
        <w:rPr>
          <w:color w:val="auto"/>
          <w:szCs w:val="21"/>
          <w:highlight w:val="none"/>
        </w:rPr>
      </w:pPr>
    </w:p>
    <w:p w14:paraId="7D0015E8">
      <w:pPr>
        <w:tabs>
          <w:tab w:val="left" w:pos="420"/>
        </w:tabs>
        <w:snapToGrid w:val="0"/>
        <w:spacing w:line="360" w:lineRule="auto"/>
        <w:ind w:firstLine="360"/>
        <w:rPr>
          <w:color w:val="auto"/>
          <w:szCs w:val="21"/>
          <w:highlight w:val="none"/>
        </w:rPr>
      </w:pPr>
      <w:r>
        <w:rPr>
          <w:rFonts w:hint="eastAsia"/>
          <w:color w:val="auto"/>
          <w:szCs w:val="21"/>
          <w:highlight w:val="none"/>
        </w:rPr>
        <w:t>注：业绩的认定标准及证明材料详见</w:t>
      </w:r>
      <w:r>
        <w:rPr>
          <w:rFonts w:hint="eastAsia"/>
          <w:color w:val="auto"/>
          <w:highlight w:val="none"/>
        </w:rPr>
        <w:t>招标文件</w:t>
      </w:r>
      <w:r>
        <w:rPr>
          <w:rFonts w:hint="eastAsia"/>
          <w:color w:val="auto"/>
          <w:szCs w:val="21"/>
          <w:highlight w:val="none"/>
        </w:rPr>
        <w:t>评分标准，此表不够可以续表。</w:t>
      </w:r>
    </w:p>
    <w:p w14:paraId="77648067">
      <w:pPr>
        <w:tabs>
          <w:tab w:val="left" w:pos="420"/>
        </w:tabs>
        <w:snapToGrid w:val="0"/>
        <w:spacing w:line="360" w:lineRule="auto"/>
        <w:ind w:firstLine="360"/>
        <w:rPr>
          <w:color w:val="auto"/>
          <w:szCs w:val="21"/>
          <w:highlight w:val="none"/>
        </w:rPr>
      </w:pPr>
      <w:r>
        <w:rPr>
          <w:rFonts w:hint="eastAsia"/>
          <w:color w:val="auto"/>
          <w:szCs w:val="21"/>
          <w:highlight w:val="none"/>
        </w:rPr>
        <w:t>投标人须随本表后附有效证明材料，业绩证明材料附复印件并加盖单位公章，内容须清晰。须将提供的有效证明材料按本表形式编号顺序进行编排。未提供有效证明材料的业绩在评标时不予认可。</w:t>
      </w:r>
    </w:p>
    <w:p w14:paraId="6DC41428">
      <w:pPr>
        <w:tabs>
          <w:tab w:val="left" w:pos="420"/>
        </w:tabs>
        <w:spacing w:after="120" w:line="360" w:lineRule="auto"/>
        <w:ind w:left="717" w:leftChars="219" w:hanging="258" w:hangingChars="123"/>
        <w:rPr>
          <w:color w:val="auto"/>
          <w:szCs w:val="21"/>
          <w:highlight w:val="none"/>
        </w:rPr>
      </w:pPr>
      <w:r>
        <w:rPr>
          <w:rFonts w:hint="eastAsia"/>
          <w:color w:val="auto"/>
          <w:szCs w:val="21"/>
          <w:highlight w:val="none"/>
        </w:rPr>
        <w:t>本表中信息如有虚假，一经查实，其响应无效。</w:t>
      </w:r>
      <w:bookmarkEnd w:id="793"/>
      <w:bookmarkEnd w:id="794"/>
      <w:bookmarkEnd w:id="795"/>
    </w:p>
    <w:p w14:paraId="76F1A267">
      <w:pPr>
        <w:pStyle w:val="2"/>
        <w:tabs>
          <w:tab w:val="left" w:pos="420"/>
        </w:tabs>
        <w:spacing w:line="360" w:lineRule="auto"/>
        <w:ind w:firstLine="210"/>
        <w:rPr>
          <w:color w:val="auto"/>
          <w:highlight w:val="none"/>
        </w:rPr>
      </w:pPr>
    </w:p>
    <w:p w14:paraId="67E4AEC6">
      <w:pPr>
        <w:spacing w:line="360" w:lineRule="auto"/>
        <w:ind w:firstLine="3360" w:firstLineChars="1600"/>
        <w:rPr>
          <w:bCs/>
          <w:color w:val="auto"/>
          <w:szCs w:val="21"/>
          <w:highlight w:val="none"/>
        </w:rPr>
      </w:pPr>
      <w:r>
        <w:rPr>
          <w:rFonts w:hint="eastAsia"/>
          <w:color w:val="auto"/>
          <w:kern w:val="0"/>
          <w:szCs w:val="21"/>
          <w:highlight w:val="none"/>
        </w:rPr>
        <w:t>投 标 人</w:t>
      </w:r>
      <w:r>
        <w:rPr>
          <w:rFonts w:hint="eastAsia"/>
          <w:bCs/>
          <w:color w:val="auto"/>
          <w:szCs w:val="21"/>
          <w:highlight w:val="none"/>
        </w:rPr>
        <w:t>：</w:t>
      </w:r>
      <w:r>
        <w:rPr>
          <w:rFonts w:hint="eastAsia"/>
          <w:bCs/>
          <w:color w:val="auto"/>
          <w:szCs w:val="21"/>
          <w:highlight w:val="none"/>
          <w:u w:val="single"/>
        </w:rPr>
        <w:t xml:space="preserve">                      </w:t>
      </w:r>
      <w:r>
        <w:rPr>
          <w:rFonts w:hint="eastAsia"/>
          <w:bCs/>
          <w:color w:val="auto"/>
          <w:szCs w:val="21"/>
          <w:highlight w:val="none"/>
        </w:rPr>
        <w:t>（盖章）</w:t>
      </w:r>
    </w:p>
    <w:p w14:paraId="06758AFF">
      <w:pPr>
        <w:spacing w:line="360" w:lineRule="auto"/>
        <w:ind w:firstLine="3360" w:firstLineChars="1600"/>
        <w:rPr>
          <w:bCs/>
          <w:color w:val="auto"/>
          <w:szCs w:val="21"/>
          <w:highlight w:val="none"/>
        </w:rPr>
      </w:pPr>
      <w:r>
        <w:rPr>
          <w:rFonts w:hint="eastAsia"/>
          <w:bCs/>
          <w:color w:val="auto"/>
          <w:szCs w:val="21"/>
          <w:highlight w:val="none"/>
        </w:rPr>
        <w:t>法定代表人或其委托代理人：</w:t>
      </w:r>
      <w:r>
        <w:rPr>
          <w:rFonts w:hint="eastAsia"/>
          <w:bCs/>
          <w:color w:val="auto"/>
          <w:szCs w:val="21"/>
          <w:highlight w:val="none"/>
          <w:u w:val="single"/>
        </w:rPr>
        <w:t xml:space="preserve">        </w:t>
      </w:r>
      <w:r>
        <w:rPr>
          <w:rFonts w:hint="eastAsia"/>
          <w:bCs/>
          <w:color w:val="auto"/>
          <w:szCs w:val="21"/>
          <w:highlight w:val="none"/>
        </w:rPr>
        <w:t>（</w:t>
      </w:r>
      <w:r>
        <w:rPr>
          <w:rFonts w:hint="eastAsia"/>
          <w:color w:val="auto"/>
          <w:szCs w:val="21"/>
          <w:highlight w:val="none"/>
        </w:rPr>
        <w:t>签字或盖章</w:t>
      </w:r>
      <w:r>
        <w:rPr>
          <w:rFonts w:hint="eastAsia"/>
          <w:bCs/>
          <w:color w:val="auto"/>
          <w:szCs w:val="21"/>
          <w:highlight w:val="none"/>
        </w:rPr>
        <w:t>）</w:t>
      </w:r>
    </w:p>
    <w:p w14:paraId="732094EE">
      <w:pPr>
        <w:tabs>
          <w:tab w:val="left" w:pos="5380"/>
          <w:tab w:val="left" w:pos="6520"/>
          <w:tab w:val="left" w:pos="7680"/>
        </w:tabs>
        <w:autoSpaceDE w:val="0"/>
        <w:autoSpaceDN w:val="0"/>
        <w:adjustRightInd w:val="0"/>
        <w:spacing w:line="360" w:lineRule="auto"/>
        <w:ind w:right="-23" w:firstLine="4620" w:firstLineChars="2200"/>
        <w:jc w:val="left"/>
        <w:rPr>
          <w:bCs/>
          <w:color w:val="auto"/>
          <w:kern w:val="0"/>
          <w:szCs w:val="21"/>
          <w:highlight w:val="none"/>
        </w:rPr>
      </w:pPr>
      <w:r>
        <w:rPr>
          <w:rFonts w:hint="eastAsia"/>
          <w:bCs/>
          <w:color w:val="auto"/>
          <w:kern w:val="0"/>
          <w:szCs w:val="21"/>
          <w:highlight w:val="none"/>
          <w:u w:val="single"/>
        </w:rPr>
        <w:t xml:space="preserve">     </w:t>
      </w:r>
      <w:r>
        <w:rPr>
          <w:rFonts w:hint="eastAsia"/>
          <w:bCs/>
          <w:color w:val="auto"/>
          <w:spacing w:val="43"/>
          <w:kern w:val="0"/>
          <w:szCs w:val="21"/>
          <w:highlight w:val="none"/>
          <w:u w:val="single"/>
        </w:rPr>
        <w:t xml:space="preserve"> </w:t>
      </w:r>
      <w:r>
        <w:rPr>
          <w:rFonts w:hint="eastAsia"/>
          <w:bCs/>
          <w:color w:val="auto"/>
          <w:kern w:val="0"/>
          <w:szCs w:val="21"/>
          <w:highlight w:val="none"/>
        </w:rPr>
        <w:t>年</w:t>
      </w:r>
      <w:r>
        <w:rPr>
          <w:rFonts w:hint="eastAsia"/>
          <w:bCs/>
          <w:color w:val="auto"/>
          <w:kern w:val="0"/>
          <w:szCs w:val="21"/>
          <w:highlight w:val="none"/>
          <w:u w:val="single"/>
        </w:rPr>
        <w:t xml:space="preserve">       </w:t>
      </w:r>
      <w:r>
        <w:rPr>
          <w:rFonts w:hint="eastAsia"/>
          <w:bCs/>
          <w:color w:val="auto"/>
          <w:kern w:val="0"/>
          <w:szCs w:val="21"/>
          <w:highlight w:val="none"/>
        </w:rPr>
        <w:t>月</w:t>
      </w:r>
      <w:r>
        <w:rPr>
          <w:rFonts w:hint="eastAsia"/>
          <w:bCs/>
          <w:color w:val="auto"/>
          <w:kern w:val="0"/>
          <w:szCs w:val="21"/>
          <w:highlight w:val="none"/>
          <w:u w:val="single"/>
        </w:rPr>
        <w:t xml:space="preserve">      </w:t>
      </w:r>
      <w:r>
        <w:rPr>
          <w:rFonts w:hint="eastAsia"/>
          <w:bCs/>
          <w:color w:val="auto"/>
          <w:kern w:val="0"/>
          <w:szCs w:val="21"/>
          <w:highlight w:val="none"/>
        </w:rPr>
        <w:t>日</w:t>
      </w:r>
    </w:p>
    <w:p w14:paraId="6311B30C">
      <w:pPr>
        <w:rPr>
          <w:color w:val="auto"/>
          <w:highlight w:val="none"/>
        </w:rPr>
      </w:pPr>
    </w:p>
    <w:p w14:paraId="120FD714">
      <w:pPr>
        <w:spacing w:line="360" w:lineRule="auto"/>
        <w:ind w:firstLine="562"/>
        <w:jc w:val="center"/>
        <w:rPr>
          <w:b/>
          <w:bCs/>
          <w:color w:val="auto"/>
          <w:highlight w:val="none"/>
        </w:rPr>
      </w:pPr>
      <w:bookmarkStart w:id="798" w:name="_Toc13111"/>
      <w:r>
        <w:rPr>
          <w:rFonts w:hint="eastAsia"/>
          <w:color w:val="auto"/>
          <w:sz w:val="24"/>
          <w:highlight w:val="none"/>
        </w:rPr>
        <w:br w:type="page"/>
      </w:r>
      <w:bookmarkStart w:id="799" w:name="_Toc26436"/>
      <w:r>
        <w:rPr>
          <w:rFonts w:hint="eastAsia"/>
          <w:b/>
          <w:bCs/>
          <w:color w:val="auto"/>
          <w:sz w:val="24"/>
          <w:highlight w:val="none"/>
        </w:rPr>
        <w:t>（二）</w:t>
      </w:r>
      <w:bookmarkEnd w:id="799"/>
      <w:r>
        <w:rPr>
          <w:rFonts w:hint="eastAsia"/>
          <w:b/>
          <w:bCs/>
          <w:color w:val="auto"/>
          <w:sz w:val="24"/>
          <w:highlight w:val="none"/>
        </w:rPr>
        <w:t>相关认证</w:t>
      </w:r>
    </w:p>
    <w:p w14:paraId="2CF2057A">
      <w:pPr>
        <w:jc w:val="center"/>
        <w:rPr>
          <w:color w:val="auto"/>
          <w:highlight w:val="none"/>
        </w:rPr>
      </w:pPr>
      <w:bookmarkStart w:id="800" w:name="_Toc30386"/>
      <w:bookmarkStart w:id="801" w:name="_Toc9040"/>
      <w:r>
        <w:rPr>
          <w:rFonts w:hint="eastAsia"/>
          <w:color w:val="auto"/>
          <w:highlight w:val="none"/>
        </w:rPr>
        <w:t>参考评分办法-商务部分提供</w:t>
      </w:r>
      <w:bookmarkEnd w:id="800"/>
      <w:bookmarkEnd w:id="801"/>
    </w:p>
    <w:p w14:paraId="18944CC5">
      <w:pPr>
        <w:rPr>
          <w:color w:val="auto"/>
          <w:highlight w:val="none"/>
        </w:rPr>
      </w:pPr>
    </w:p>
    <w:p w14:paraId="2BB90EFA">
      <w:pPr>
        <w:rPr>
          <w:color w:val="auto"/>
          <w:highlight w:val="none"/>
        </w:rPr>
      </w:pPr>
    </w:p>
    <w:p w14:paraId="3021834B">
      <w:pPr>
        <w:spacing w:line="360" w:lineRule="auto"/>
        <w:ind w:firstLine="562"/>
        <w:jc w:val="center"/>
        <w:rPr>
          <w:b/>
          <w:bCs/>
          <w:color w:val="auto"/>
          <w:highlight w:val="none"/>
        </w:rPr>
      </w:pPr>
      <w:bookmarkStart w:id="802" w:name="_Toc31992"/>
      <w:r>
        <w:rPr>
          <w:rFonts w:hint="eastAsia"/>
          <w:b/>
          <w:bCs/>
          <w:color w:val="auto"/>
          <w:sz w:val="24"/>
          <w:highlight w:val="none"/>
        </w:rPr>
        <w:t>（三）</w:t>
      </w:r>
      <w:bookmarkEnd w:id="802"/>
      <w:r>
        <w:rPr>
          <w:rFonts w:hint="eastAsia"/>
          <w:b/>
          <w:bCs/>
          <w:color w:val="auto"/>
          <w:sz w:val="24"/>
          <w:highlight w:val="none"/>
        </w:rPr>
        <w:t>项目组人员素质</w:t>
      </w:r>
    </w:p>
    <w:p w14:paraId="5E026C41">
      <w:pPr>
        <w:tabs>
          <w:tab w:val="left" w:pos="420"/>
        </w:tabs>
        <w:spacing w:line="360" w:lineRule="auto"/>
        <w:jc w:val="center"/>
        <w:rPr>
          <w:color w:val="auto"/>
          <w:szCs w:val="21"/>
          <w:highlight w:val="none"/>
        </w:rPr>
      </w:pPr>
      <w:r>
        <w:rPr>
          <w:rFonts w:hint="eastAsia"/>
          <w:bCs/>
          <w:color w:val="auto"/>
          <w:szCs w:val="21"/>
          <w:highlight w:val="none"/>
        </w:rPr>
        <w:t>参考评分办法-商务部分提供</w:t>
      </w:r>
    </w:p>
    <w:p w14:paraId="11AA14CF">
      <w:pPr>
        <w:spacing w:line="360" w:lineRule="auto"/>
        <w:ind w:firstLine="562"/>
        <w:jc w:val="center"/>
        <w:rPr>
          <w:b/>
          <w:bCs/>
          <w:color w:val="auto"/>
          <w:sz w:val="24"/>
          <w:highlight w:val="none"/>
        </w:rPr>
      </w:pPr>
    </w:p>
    <w:p w14:paraId="4CE541F8">
      <w:pPr>
        <w:spacing w:line="360" w:lineRule="auto"/>
        <w:ind w:firstLine="562"/>
        <w:jc w:val="center"/>
        <w:rPr>
          <w:b/>
          <w:bCs/>
          <w:color w:val="auto"/>
          <w:highlight w:val="none"/>
        </w:rPr>
      </w:pPr>
      <w:r>
        <w:rPr>
          <w:rFonts w:hint="eastAsia"/>
          <w:b/>
          <w:bCs/>
          <w:color w:val="auto"/>
          <w:sz w:val="24"/>
          <w:highlight w:val="none"/>
        </w:rPr>
        <w:t>（四）仪器设备</w:t>
      </w:r>
    </w:p>
    <w:p w14:paraId="50501E60">
      <w:pPr>
        <w:tabs>
          <w:tab w:val="left" w:pos="420"/>
        </w:tabs>
        <w:spacing w:line="360" w:lineRule="auto"/>
        <w:jc w:val="center"/>
        <w:rPr>
          <w:color w:val="auto"/>
          <w:szCs w:val="21"/>
          <w:highlight w:val="none"/>
        </w:rPr>
      </w:pPr>
      <w:r>
        <w:rPr>
          <w:rFonts w:hint="eastAsia"/>
          <w:bCs/>
          <w:color w:val="auto"/>
          <w:szCs w:val="21"/>
          <w:highlight w:val="none"/>
        </w:rPr>
        <w:t>参考评分办法-商务部分提供</w:t>
      </w:r>
    </w:p>
    <w:p w14:paraId="352C0092">
      <w:pPr>
        <w:rPr>
          <w:color w:val="auto"/>
          <w:highlight w:val="none"/>
        </w:rPr>
      </w:pPr>
    </w:p>
    <w:p w14:paraId="4B0BCA21">
      <w:pPr>
        <w:pStyle w:val="8"/>
        <w:tabs>
          <w:tab w:val="left" w:pos="420"/>
        </w:tabs>
        <w:jc w:val="center"/>
        <w:rPr>
          <w:rFonts w:ascii="宋体" w:hAnsi="宋体"/>
          <w:color w:val="auto"/>
          <w:szCs w:val="24"/>
          <w:highlight w:val="none"/>
        </w:rPr>
      </w:pPr>
      <w:bookmarkStart w:id="803" w:name="_Toc1442"/>
      <w:bookmarkStart w:id="804" w:name="_Toc18142"/>
      <w:bookmarkStart w:id="805" w:name="_Toc26342"/>
      <w:bookmarkStart w:id="806" w:name="_Toc19547"/>
      <w:r>
        <w:rPr>
          <w:rFonts w:hint="eastAsia" w:ascii="宋体" w:hAnsi="宋体"/>
          <w:color w:val="auto"/>
          <w:szCs w:val="24"/>
          <w:highlight w:val="none"/>
        </w:rPr>
        <w:br w:type="page"/>
      </w:r>
      <w:bookmarkStart w:id="807" w:name="_Toc22563"/>
      <w:r>
        <w:rPr>
          <w:rFonts w:hint="eastAsia" w:ascii="宋体" w:hAnsi="宋体"/>
          <w:color w:val="auto"/>
          <w:szCs w:val="24"/>
          <w:highlight w:val="none"/>
        </w:rPr>
        <w:t>八、</w:t>
      </w:r>
      <w:bookmarkStart w:id="808" w:name="_Toc263835715"/>
      <w:r>
        <w:rPr>
          <w:rFonts w:hint="eastAsia" w:ascii="宋体" w:hAnsi="宋体"/>
          <w:color w:val="auto"/>
          <w:szCs w:val="24"/>
          <w:highlight w:val="none"/>
        </w:rPr>
        <w:t>技术</w:t>
      </w:r>
      <w:bookmarkEnd w:id="803"/>
      <w:bookmarkEnd w:id="804"/>
      <w:bookmarkEnd w:id="805"/>
      <w:bookmarkEnd w:id="806"/>
      <w:bookmarkEnd w:id="808"/>
      <w:r>
        <w:rPr>
          <w:rFonts w:hint="eastAsia" w:ascii="宋体" w:hAnsi="宋体"/>
          <w:color w:val="auto"/>
          <w:szCs w:val="24"/>
          <w:highlight w:val="none"/>
        </w:rPr>
        <w:t>部分</w:t>
      </w:r>
      <w:bookmarkEnd w:id="807"/>
    </w:p>
    <w:p w14:paraId="78712CB7">
      <w:pPr>
        <w:spacing w:line="360" w:lineRule="auto"/>
        <w:rPr>
          <w:color w:val="auto"/>
          <w:szCs w:val="21"/>
          <w:highlight w:val="none"/>
        </w:rPr>
      </w:pPr>
      <w:bookmarkStart w:id="809" w:name="_Toc27586"/>
      <w:bookmarkStart w:id="810" w:name="_Toc394145987"/>
      <w:bookmarkStart w:id="811" w:name="_Toc5528"/>
      <w:bookmarkStart w:id="812" w:name="_Toc7506"/>
      <w:bookmarkStart w:id="813" w:name="_Toc29476"/>
      <w:bookmarkStart w:id="814" w:name="_Toc32226"/>
      <w:bookmarkStart w:id="815" w:name="_Toc1418"/>
      <w:bookmarkStart w:id="816" w:name="_Toc4552"/>
      <w:bookmarkStart w:id="817" w:name="_Toc32605"/>
      <w:bookmarkStart w:id="818" w:name="_Toc28171"/>
      <w:bookmarkStart w:id="819" w:name="_Toc9541"/>
      <w:bookmarkStart w:id="820" w:name="_Toc8388"/>
      <w:bookmarkStart w:id="821" w:name="_Toc32599"/>
      <w:bookmarkStart w:id="822" w:name="_Toc7444"/>
      <w:bookmarkStart w:id="823" w:name="_Toc31236"/>
      <w:bookmarkStart w:id="824" w:name="_Toc25320"/>
      <w:bookmarkStart w:id="825" w:name="_Toc24987"/>
      <w:bookmarkStart w:id="826" w:name="_Toc27773"/>
      <w:bookmarkStart w:id="827" w:name="_Toc27627"/>
      <w:bookmarkStart w:id="828" w:name="_Toc8149"/>
      <w:bookmarkStart w:id="829" w:name="_Toc13983"/>
      <w:bookmarkStart w:id="830" w:name="_Toc29180"/>
      <w:r>
        <w:rPr>
          <w:rFonts w:hint="eastAsia"/>
          <w:color w:val="auto"/>
          <w:szCs w:val="21"/>
          <w:highlight w:val="none"/>
        </w:rPr>
        <w:t>包括但不限于以下内容：</w:t>
      </w:r>
    </w:p>
    <w:p w14:paraId="63A4F059">
      <w:pPr>
        <w:spacing w:line="480" w:lineRule="auto"/>
        <w:ind w:firstLine="420" w:firstLineChars="200"/>
        <w:rPr>
          <w:color w:val="auto"/>
          <w:szCs w:val="21"/>
          <w:highlight w:val="none"/>
        </w:rPr>
      </w:pPr>
      <w:r>
        <w:rPr>
          <w:rFonts w:hint="eastAsia"/>
          <w:color w:val="auto"/>
          <w:szCs w:val="21"/>
          <w:highlight w:val="none"/>
        </w:rPr>
        <w:t>1、基础资料支撑能力</w:t>
      </w:r>
    </w:p>
    <w:p w14:paraId="27EA1C5E">
      <w:pPr>
        <w:pStyle w:val="2"/>
        <w:spacing w:line="480" w:lineRule="auto"/>
        <w:ind w:firstLineChars="200"/>
        <w:rPr>
          <w:rFonts w:eastAsia="宋体"/>
          <w:color w:val="auto"/>
          <w:sz w:val="21"/>
          <w:szCs w:val="21"/>
          <w:highlight w:val="none"/>
        </w:rPr>
      </w:pPr>
      <w:r>
        <w:rPr>
          <w:rFonts w:hint="eastAsia" w:eastAsia="宋体"/>
          <w:color w:val="auto"/>
          <w:sz w:val="21"/>
          <w:szCs w:val="21"/>
          <w:highlight w:val="none"/>
        </w:rPr>
        <w:t>2、野外踏勘与难点分析</w:t>
      </w:r>
    </w:p>
    <w:p w14:paraId="4F987238">
      <w:pPr>
        <w:pStyle w:val="2"/>
        <w:spacing w:line="480" w:lineRule="auto"/>
        <w:ind w:firstLineChars="200"/>
        <w:rPr>
          <w:rFonts w:eastAsia="宋体"/>
          <w:color w:val="auto"/>
          <w:sz w:val="21"/>
          <w:szCs w:val="21"/>
          <w:highlight w:val="none"/>
        </w:rPr>
      </w:pPr>
      <w:r>
        <w:rPr>
          <w:rFonts w:hint="eastAsia" w:eastAsia="宋体"/>
          <w:color w:val="auto"/>
          <w:sz w:val="21"/>
          <w:szCs w:val="21"/>
          <w:highlight w:val="none"/>
        </w:rPr>
        <w:t>3、施工方案</w:t>
      </w:r>
    </w:p>
    <w:p w14:paraId="405A498C">
      <w:pPr>
        <w:pStyle w:val="2"/>
        <w:spacing w:line="480" w:lineRule="auto"/>
        <w:ind w:firstLineChars="200"/>
        <w:rPr>
          <w:rFonts w:eastAsia="宋体"/>
          <w:color w:val="auto"/>
          <w:sz w:val="21"/>
          <w:szCs w:val="21"/>
          <w:highlight w:val="none"/>
        </w:rPr>
      </w:pPr>
      <w:r>
        <w:rPr>
          <w:rFonts w:hint="eastAsia" w:eastAsia="宋体"/>
          <w:color w:val="auto"/>
          <w:sz w:val="21"/>
          <w:szCs w:val="21"/>
          <w:highlight w:val="none"/>
        </w:rPr>
        <w:t>4、工作部署</w:t>
      </w:r>
    </w:p>
    <w:p w14:paraId="2654D0B5">
      <w:pPr>
        <w:pStyle w:val="2"/>
        <w:spacing w:line="480" w:lineRule="auto"/>
        <w:ind w:firstLineChars="200"/>
        <w:rPr>
          <w:rFonts w:eastAsia="宋体"/>
          <w:color w:val="auto"/>
          <w:sz w:val="21"/>
          <w:szCs w:val="21"/>
          <w:highlight w:val="none"/>
        </w:rPr>
      </w:pPr>
      <w:r>
        <w:rPr>
          <w:rFonts w:hint="eastAsia" w:eastAsia="宋体"/>
          <w:color w:val="auto"/>
          <w:sz w:val="21"/>
          <w:szCs w:val="21"/>
          <w:highlight w:val="none"/>
        </w:rPr>
        <w:t>5、组织、质量保证</w:t>
      </w:r>
    </w:p>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14:paraId="106961C3">
      <w:pPr>
        <w:spacing w:line="480" w:lineRule="auto"/>
        <w:ind w:firstLine="420" w:firstLineChars="200"/>
        <w:rPr>
          <w:color w:val="auto"/>
          <w:szCs w:val="21"/>
          <w:highlight w:val="none"/>
        </w:rPr>
      </w:pPr>
      <w:r>
        <w:rPr>
          <w:rFonts w:hint="eastAsia"/>
          <w:color w:val="auto"/>
          <w:szCs w:val="21"/>
          <w:highlight w:val="none"/>
        </w:rPr>
        <w:t>6、安全措施</w:t>
      </w:r>
    </w:p>
    <w:p w14:paraId="594E5636">
      <w:pPr>
        <w:spacing w:line="360" w:lineRule="auto"/>
        <w:jc w:val="center"/>
        <w:outlineLvl w:val="1"/>
        <w:rPr>
          <w:color w:val="auto"/>
          <w:sz w:val="24"/>
          <w:highlight w:val="none"/>
        </w:rPr>
      </w:pPr>
      <w:r>
        <w:rPr>
          <w:rFonts w:hint="eastAsia"/>
          <w:color w:val="auto"/>
          <w:sz w:val="24"/>
          <w:highlight w:val="none"/>
        </w:rPr>
        <w:br w:type="page"/>
      </w:r>
      <w:bookmarkEnd w:id="796"/>
      <w:bookmarkEnd w:id="798"/>
      <w:bookmarkStart w:id="831" w:name="_Toc275795959"/>
      <w:bookmarkStart w:id="832" w:name="_Toc339972632"/>
      <w:bookmarkStart w:id="833" w:name="_Toc24823"/>
      <w:bookmarkStart w:id="834" w:name="_Toc27228"/>
      <w:bookmarkStart w:id="835" w:name="_Toc355809725"/>
      <w:r>
        <w:rPr>
          <w:rFonts w:hint="eastAsia"/>
          <w:b/>
          <w:bCs/>
          <w:color w:val="auto"/>
          <w:sz w:val="24"/>
          <w:highlight w:val="none"/>
        </w:rPr>
        <w:t>九、反商业贿赂承诺书</w:t>
      </w:r>
      <w:bookmarkEnd w:id="831"/>
      <w:bookmarkEnd w:id="832"/>
      <w:bookmarkEnd w:id="833"/>
      <w:bookmarkEnd w:id="834"/>
      <w:bookmarkEnd w:id="835"/>
    </w:p>
    <w:p w14:paraId="5BB7055B">
      <w:pPr>
        <w:spacing w:line="360" w:lineRule="auto"/>
        <w:rPr>
          <w:color w:val="auto"/>
          <w:szCs w:val="21"/>
          <w:highlight w:val="none"/>
        </w:rPr>
      </w:pPr>
      <w:r>
        <w:rPr>
          <w:rFonts w:hint="eastAsia"/>
          <w:color w:val="auto"/>
          <w:szCs w:val="21"/>
          <w:highlight w:val="none"/>
        </w:rPr>
        <w:t>我公司承诺：</w:t>
      </w:r>
    </w:p>
    <w:p w14:paraId="0B55D91F">
      <w:pPr>
        <w:spacing w:line="360" w:lineRule="auto"/>
        <w:ind w:firstLine="555"/>
        <w:rPr>
          <w:color w:val="auto"/>
          <w:szCs w:val="21"/>
          <w:highlight w:val="none"/>
        </w:rPr>
      </w:pPr>
      <w:r>
        <w:rPr>
          <w:rFonts w:hint="eastAsia"/>
          <w:color w:val="auto"/>
          <w:szCs w:val="21"/>
          <w:highlight w:val="none"/>
        </w:rPr>
        <w:t>在</w:t>
      </w:r>
      <w:r>
        <w:rPr>
          <w:rFonts w:hint="eastAsia"/>
          <w:color w:val="auto"/>
          <w:szCs w:val="21"/>
          <w:highlight w:val="none"/>
          <w:u w:val="single"/>
        </w:rPr>
        <w:t xml:space="preserve"> （采购项目名称）</w:t>
      </w:r>
      <w:r>
        <w:rPr>
          <w:rFonts w:hint="eastAsia"/>
          <w:color w:val="auto"/>
          <w:szCs w:val="21"/>
          <w:highlight w:val="none"/>
        </w:rPr>
        <w:t>采购活动中，我公司保证做到：</w:t>
      </w:r>
    </w:p>
    <w:p w14:paraId="2D201BCB">
      <w:pPr>
        <w:spacing w:line="360" w:lineRule="auto"/>
        <w:ind w:firstLine="555"/>
        <w:rPr>
          <w:color w:val="auto"/>
          <w:szCs w:val="21"/>
          <w:highlight w:val="none"/>
        </w:rPr>
      </w:pPr>
      <w:r>
        <w:rPr>
          <w:rFonts w:hint="eastAsia"/>
          <w:color w:val="auto"/>
          <w:szCs w:val="21"/>
          <w:highlight w:val="none"/>
        </w:rPr>
        <w:t>1. 公平竞争参加本次采购活动。</w:t>
      </w:r>
    </w:p>
    <w:p w14:paraId="276BC005">
      <w:pPr>
        <w:spacing w:line="360" w:lineRule="auto"/>
        <w:ind w:firstLine="556"/>
        <w:rPr>
          <w:color w:val="auto"/>
          <w:szCs w:val="21"/>
          <w:highlight w:val="none"/>
        </w:rPr>
      </w:pPr>
      <w:r>
        <w:rPr>
          <w:rFonts w:hint="eastAsia"/>
          <w:color w:val="auto"/>
          <w:szCs w:val="21"/>
          <w:highlight w:val="none"/>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524427E">
      <w:pPr>
        <w:spacing w:line="360" w:lineRule="auto"/>
        <w:ind w:firstLine="556"/>
        <w:rPr>
          <w:color w:val="auto"/>
          <w:szCs w:val="21"/>
          <w:highlight w:val="none"/>
        </w:rPr>
      </w:pPr>
      <w:r>
        <w:rPr>
          <w:rFonts w:hint="eastAsia"/>
          <w:color w:val="auto"/>
          <w:szCs w:val="21"/>
          <w:highlight w:val="none"/>
        </w:rPr>
        <w:t>3. 若出现上述行为，我公司及参与投标的工作人员愿意接受按照国家法律法规等有关规定给予的处罚。</w:t>
      </w:r>
    </w:p>
    <w:p w14:paraId="43A04BFC">
      <w:pPr>
        <w:spacing w:line="360" w:lineRule="auto"/>
        <w:ind w:firstLine="555"/>
        <w:rPr>
          <w:color w:val="auto"/>
          <w:szCs w:val="21"/>
          <w:highlight w:val="none"/>
        </w:rPr>
      </w:pPr>
    </w:p>
    <w:p w14:paraId="780B841B">
      <w:pPr>
        <w:spacing w:line="360" w:lineRule="auto"/>
        <w:ind w:firstLine="2880"/>
        <w:rPr>
          <w:color w:val="auto"/>
          <w:szCs w:val="21"/>
          <w:highlight w:val="none"/>
        </w:rPr>
      </w:pPr>
      <w:r>
        <w:rPr>
          <w:rFonts w:hint="eastAsia"/>
          <w:color w:val="auto"/>
          <w:szCs w:val="21"/>
          <w:highlight w:val="none"/>
        </w:rPr>
        <w:t>投标人（公章）：</w:t>
      </w:r>
    </w:p>
    <w:p w14:paraId="32153CB6">
      <w:pPr>
        <w:spacing w:line="360" w:lineRule="auto"/>
        <w:ind w:firstLine="2880"/>
        <w:rPr>
          <w:color w:val="auto"/>
          <w:szCs w:val="21"/>
          <w:highlight w:val="none"/>
        </w:rPr>
      </w:pPr>
      <w:r>
        <w:rPr>
          <w:rFonts w:hint="eastAsia"/>
          <w:color w:val="auto"/>
          <w:szCs w:val="21"/>
          <w:highlight w:val="none"/>
        </w:rPr>
        <w:t>法定代表人（签字或盖章）：</w:t>
      </w:r>
    </w:p>
    <w:p w14:paraId="14FB1225">
      <w:pPr>
        <w:spacing w:line="360" w:lineRule="auto"/>
        <w:ind w:firstLine="2880"/>
        <w:rPr>
          <w:color w:val="auto"/>
          <w:szCs w:val="21"/>
          <w:highlight w:val="none"/>
        </w:rPr>
      </w:pPr>
      <w:r>
        <w:rPr>
          <w:rFonts w:hint="eastAsia"/>
          <w:color w:val="auto"/>
          <w:szCs w:val="21"/>
          <w:highlight w:val="none"/>
        </w:rPr>
        <w:t>授权委托人（签字或盖章）：</w:t>
      </w:r>
    </w:p>
    <w:p w14:paraId="5471E950">
      <w:pPr>
        <w:tabs>
          <w:tab w:val="left" w:pos="5380"/>
          <w:tab w:val="left" w:pos="6520"/>
          <w:tab w:val="left" w:pos="7680"/>
        </w:tabs>
        <w:autoSpaceDE w:val="0"/>
        <w:autoSpaceDN w:val="0"/>
        <w:adjustRightInd w:val="0"/>
        <w:spacing w:line="360" w:lineRule="auto"/>
        <w:ind w:right="-20" w:firstLine="3780" w:firstLineChars="1800"/>
        <w:jc w:val="left"/>
        <w:rPr>
          <w:color w:val="auto"/>
          <w:kern w:val="0"/>
          <w:szCs w:val="21"/>
          <w:highlight w:val="none"/>
        </w:rPr>
      </w:pPr>
      <w:r>
        <w:rPr>
          <w:rFonts w:hint="eastAsia"/>
          <w:color w:val="auto"/>
          <w:kern w:val="0"/>
          <w:szCs w:val="21"/>
          <w:highlight w:val="none"/>
          <w:u w:val="single"/>
        </w:rPr>
        <w:t xml:space="preserve">     </w:t>
      </w:r>
      <w:r>
        <w:rPr>
          <w:rFonts w:hint="eastAsia"/>
          <w:color w:val="auto"/>
          <w:spacing w:val="43"/>
          <w:kern w:val="0"/>
          <w:szCs w:val="21"/>
          <w:highlight w:val="none"/>
          <w:u w:val="single"/>
        </w:rPr>
        <w:t xml:space="preserve"> </w:t>
      </w:r>
      <w:r>
        <w:rPr>
          <w:rFonts w:hint="eastAsia"/>
          <w:color w:val="auto"/>
          <w:kern w:val="0"/>
          <w:szCs w:val="21"/>
          <w:highlight w:val="none"/>
        </w:rPr>
        <w:t>年</w:t>
      </w:r>
      <w:r>
        <w:rPr>
          <w:rFonts w:hint="eastAsia"/>
          <w:color w:val="auto"/>
          <w:kern w:val="0"/>
          <w:szCs w:val="21"/>
          <w:highlight w:val="none"/>
          <w:u w:val="single"/>
        </w:rPr>
        <w:t xml:space="preserve">       </w:t>
      </w:r>
      <w:r>
        <w:rPr>
          <w:rFonts w:hint="eastAsia"/>
          <w:color w:val="auto"/>
          <w:kern w:val="0"/>
          <w:szCs w:val="21"/>
          <w:highlight w:val="none"/>
        </w:rPr>
        <w:t>月</w:t>
      </w:r>
      <w:r>
        <w:rPr>
          <w:rFonts w:hint="eastAsia"/>
          <w:color w:val="auto"/>
          <w:kern w:val="0"/>
          <w:szCs w:val="21"/>
          <w:highlight w:val="none"/>
          <w:u w:val="single"/>
        </w:rPr>
        <w:t xml:space="preserve">      </w:t>
      </w:r>
      <w:r>
        <w:rPr>
          <w:rFonts w:hint="eastAsia"/>
          <w:color w:val="auto"/>
          <w:kern w:val="0"/>
          <w:szCs w:val="21"/>
          <w:highlight w:val="none"/>
        </w:rPr>
        <w:t>日</w:t>
      </w:r>
    </w:p>
    <w:p w14:paraId="45EFCEFE">
      <w:pPr>
        <w:spacing w:line="360" w:lineRule="auto"/>
        <w:rPr>
          <w:color w:val="auto"/>
          <w:szCs w:val="21"/>
          <w:highlight w:val="none"/>
        </w:rPr>
      </w:pPr>
    </w:p>
    <w:p w14:paraId="5094FA35">
      <w:pPr>
        <w:widowControl/>
        <w:spacing w:line="360" w:lineRule="auto"/>
        <w:rPr>
          <w:color w:val="auto"/>
          <w:highlight w:val="none"/>
        </w:rPr>
      </w:pPr>
      <w:bookmarkStart w:id="836" w:name="_Toc19327"/>
      <w:r>
        <w:rPr>
          <w:rFonts w:hint="eastAsia"/>
          <w:color w:val="auto"/>
          <w:sz w:val="24"/>
          <w:highlight w:val="none"/>
        </w:rPr>
        <w:br w:type="page"/>
      </w:r>
      <w:bookmarkEnd w:id="836"/>
    </w:p>
    <w:p w14:paraId="27E94573">
      <w:pPr>
        <w:pStyle w:val="8"/>
        <w:tabs>
          <w:tab w:val="left" w:pos="840"/>
        </w:tabs>
        <w:jc w:val="center"/>
        <w:rPr>
          <w:rFonts w:ascii="宋体" w:hAnsi="宋体"/>
          <w:color w:val="auto"/>
          <w:szCs w:val="24"/>
          <w:highlight w:val="none"/>
        </w:rPr>
      </w:pPr>
      <w:bookmarkStart w:id="837" w:name="_Toc718"/>
      <w:bookmarkStart w:id="838" w:name="_Toc11577"/>
      <w:r>
        <w:rPr>
          <w:rFonts w:hint="eastAsia" w:ascii="宋体" w:hAnsi="宋体"/>
          <w:color w:val="auto"/>
          <w:szCs w:val="24"/>
          <w:highlight w:val="none"/>
        </w:rPr>
        <w:t>十、中小企业声明函</w:t>
      </w:r>
      <w:bookmarkEnd w:id="837"/>
      <w:r>
        <w:rPr>
          <w:rFonts w:hint="eastAsia" w:ascii="宋体" w:hAnsi="宋体"/>
          <w:bCs/>
          <w:color w:val="auto"/>
          <w:szCs w:val="24"/>
          <w:highlight w:val="none"/>
        </w:rPr>
        <w:t>（</w:t>
      </w:r>
      <w:r>
        <w:rPr>
          <w:rFonts w:hint="eastAsia" w:ascii="宋体" w:hAnsi="宋体"/>
          <w:color w:val="auto"/>
          <w:szCs w:val="24"/>
          <w:highlight w:val="none"/>
        </w:rPr>
        <w:t>如有）</w:t>
      </w:r>
      <w:bookmarkEnd w:id="838"/>
    </w:p>
    <w:p w14:paraId="1E0572E2">
      <w:pPr>
        <w:widowControl/>
        <w:spacing w:line="360" w:lineRule="auto"/>
        <w:ind w:firstLine="420" w:firstLineChars="200"/>
        <w:jc w:val="left"/>
        <w:rPr>
          <w:color w:val="auto"/>
          <w:szCs w:val="21"/>
          <w:highlight w:val="none"/>
        </w:rPr>
      </w:pPr>
      <w:bookmarkStart w:id="839" w:name="OLE_LINK13"/>
      <w:bookmarkStart w:id="840" w:name="OLE_LINK14"/>
      <w:r>
        <w:rPr>
          <w:rFonts w:hint="eastAsia"/>
          <w:color w:val="auto"/>
          <w:kern w:val="0"/>
          <w:szCs w:val="21"/>
          <w:highlight w:val="none"/>
          <w:lang w:bidi="ar"/>
        </w:rPr>
        <w:t>本公司（联合体）郑重声明，根据《政府采购促进中小企业发展管理办法》（财库﹝2020﹞46号）的规定，本公司（联合体）参加</w:t>
      </w:r>
      <w:r>
        <w:rPr>
          <w:rFonts w:hint="eastAsia"/>
          <w:color w:val="auto"/>
          <w:kern w:val="0"/>
          <w:szCs w:val="21"/>
          <w:highlight w:val="none"/>
          <w:u w:val="single"/>
          <w:lang w:bidi="ar"/>
        </w:rPr>
        <w:t>（单位名称）</w:t>
      </w:r>
      <w:r>
        <w:rPr>
          <w:rFonts w:hint="eastAsia"/>
          <w:color w:val="auto"/>
          <w:kern w:val="0"/>
          <w:szCs w:val="21"/>
          <w:highlight w:val="none"/>
          <w:lang w:bidi="ar"/>
        </w:rPr>
        <w:t>的</w:t>
      </w:r>
      <w:r>
        <w:rPr>
          <w:rFonts w:hint="eastAsia"/>
          <w:color w:val="auto"/>
          <w:kern w:val="0"/>
          <w:szCs w:val="21"/>
          <w:highlight w:val="none"/>
          <w:u w:val="single"/>
          <w:lang w:bidi="ar"/>
        </w:rPr>
        <w:t>（项目名称）</w:t>
      </w:r>
      <w:r>
        <w:rPr>
          <w:rFonts w:hint="eastAsia"/>
          <w:color w:val="auto"/>
          <w:kern w:val="0"/>
          <w:szCs w:val="21"/>
          <w:highlight w:val="none"/>
          <w:lang w:bidi="ar"/>
        </w:rPr>
        <w:t>采购活动，服务全部由符合政策要求的中小企业承接。相关企业（含联合体中的中小企业、签订分包意向协议的中小企业）的具体情况如下：</w:t>
      </w:r>
    </w:p>
    <w:p w14:paraId="70732FA0">
      <w:pPr>
        <w:widowControl/>
        <w:spacing w:line="360" w:lineRule="auto"/>
        <w:ind w:firstLine="420" w:firstLineChars="200"/>
        <w:jc w:val="left"/>
        <w:rPr>
          <w:color w:val="auto"/>
          <w:szCs w:val="21"/>
          <w:highlight w:val="none"/>
        </w:rPr>
      </w:pPr>
      <w:r>
        <w:rPr>
          <w:rFonts w:hint="eastAsia"/>
          <w:color w:val="auto"/>
          <w:kern w:val="0"/>
          <w:szCs w:val="21"/>
          <w:highlight w:val="none"/>
          <w:lang w:bidi="ar"/>
        </w:rPr>
        <w:t>1.</w:t>
      </w:r>
      <w:r>
        <w:rPr>
          <w:rFonts w:hint="eastAsia"/>
          <w:color w:val="auto"/>
          <w:kern w:val="0"/>
          <w:szCs w:val="21"/>
          <w:highlight w:val="none"/>
          <w:u w:val="single"/>
          <w:lang w:bidi="ar"/>
        </w:rPr>
        <w:t xml:space="preserve">（标的名称） </w:t>
      </w:r>
      <w:r>
        <w:rPr>
          <w:rFonts w:hint="eastAsia"/>
          <w:color w:val="auto"/>
          <w:kern w:val="0"/>
          <w:szCs w:val="21"/>
          <w:highlight w:val="none"/>
          <w:lang w:bidi="ar"/>
        </w:rPr>
        <w:t>，属于</w:t>
      </w:r>
      <w:r>
        <w:rPr>
          <w:rFonts w:hint="eastAsia"/>
          <w:color w:val="auto"/>
          <w:kern w:val="0"/>
          <w:szCs w:val="21"/>
          <w:highlight w:val="none"/>
          <w:u w:val="single"/>
          <w:lang w:bidi="ar"/>
        </w:rPr>
        <w:t>（采购文件中明确的所属行业）</w:t>
      </w:r>
      <w:r>
        <w:rPr>
          <w:rFonts w:hint="eastAsia"/>
          <w:color w:val="auto"/>
          <w:kern w:val="0"/>
          <w:szCs w:val="21"/>
          <w:highlight w:val="none"/>
          <w:lang w:bidi="ar"/>
        </w:rPr>
        <w:t>；承建（承接）企业为</w:t>
      </w:r>
      <w:r>
        <w:rPr>
          <w:rFonts w:hint="eastAsia"/>
          <w:color w:val="auto"/>
          <w:kern w:val="0"/>
          <w:szCs w:val="21"/>
          <w:highlight w:val="none"/>
          <w:u w:val="single"/>
          <w:lang w:bidi="ar"/>
        </w:rPr>
        <w:t>（企业名称）</w:t>
      </w:r>
      <w:r>
        <w:rPr>
          <w:rFonts w:hint="eastAsia"/>
          <w:color w:val="auto"/>
          <w:kern w:val="0"/>
          <w:szCs w:val="21"/>
          <w:highlight w:val="none"/>
          <w:lang w:bidi="ar"/>
        </w:rPr>
        <w:t>，从业人员</w:t>
      </w:r>
      <w:r>
        <w:rPr>
          <w:rFonts w:hint="eastAsia"/>
          <w:color w:val="auto"/>
          <w:kern w:val="0"/>
          <w:szCs w:val="21"/>
          <w:highlight w:val="none"/>
          <w:u w:val="single"/>
          <w:lang w:bidi="ar"/>
        </w:rPr>
        <w:t xml:space="preserve">    </w:t>
      </w:r>
      <w:r>
        <w:rPr>
          <w:rFonts w:hint="eastAsia"/>
          <w:color w:val="auto"/>
          <w:kern w:val="0"/>
          <w:szCs w:val="21"/>
          <w:highlight w:val="none"/>
          <w:lang w:bidi="ar"/>
        </w:rPr>
        <w:t>人，营业收入为</w:t>
      </w:r>
      <w:r>
        <w:rPr>
          <w:rFonts w:hint="eastAsia"/>
          <w:color w:val="auto"/>
          <w:kern w:val="0"/>
          <w:szCs w:val="21"/>
          <w:highlight w:val="none"/>
          <w:u w:val="single"/>
          <w:lang w:bidi="ar"/>
        </w:rPr>
        <w:t xml:space="preserve">    </w:t>
      </w:r>
      <w:r>
        <w:rPr>
          <w:rFonts w:hint="eastAsia"/>
          <w:color w:val="auto"/>
          <w:kern w:val="0"/>
          <w:szCs w:val="21"/>
          <w:highlight w:val="none"/>
          <w:lang w:bidi="ar"/>
        </w:rPr>
        <w:t>万元，资产总额为</w:t>
      </w:r>
      <w:r>
        <w:rPr>
          <w:rFonts w:hint="eastAsia"/>
          <w:color w:val="auto"/>
          <w:kern w:val="0"/>
          <w:szCs w:val="21"/>
          <w:highlight w:val="none"/>
          <w:u w:val="single"/>
          <w:lang w:bidi="ar"/>
        </w:rPr>
        <w:t xml:space="preserve">   </w:t>
      </w:r>
      <w:r>
        <w:rPr>
          <w:rFonts w:hint="eastAsia"/>
          <w:color w:val="auto"/>
          <w:kern w:val="0"/>
          <w:szCs w:val="21"/>
          <w:highlight w:val="none"/>
          <w:lang w:bidi="ar"/>
        </w:rPr>
        <w:t>万元①，属于</w:t>
      </w:r>
      <w:r>
        <w:rPr>
          <w:rFonts w:hint="eastAsia"/>
          <w:color w:val="auto"/>
          <w:kern w:val="0"/>
          <w:szCs w:val="21"/>
          <w:highlight w:val="none"/>
          <w:u w:val="single"/>
          <w:lang w:bidi="ar"/>
        </w:rPr>
        <w:t>（中型企业、小型企业、微型企业）</w:t>
      </w:r>
      <w:r>
        <w:rPr>
          <w:rFonts w:hint="eastAsia"/>
          <w:color w:val="auto"/>
          <w:kern w:val="0"/>
          <w:szCs w:val="21"/>
          <w:highlight w:val="none"/>
          <w:lang w:bidi="ar"/>
        </w:rPr>
        <w:t>；</w:t>
      </w:r>
    </w:p>
    <w:p w14:paraId="1CF023AA">
      <w:pPr>
        <w:widowControl/>
        <w:spacing w:line="360" w:lineRule="auto"/>
        <w:ind w:firstLine="420" w:firstLineChars="200"/>
        <w:jc w:val="left"/>
        <w:rPr>
          <w:color w:val="auto"/>
          <w:szCs w:val="21"/>
          <w:highlight w:val="none"/>
        </w:rPr>
      </w:pPr>
      <w:r>
        <w:rPr>
          <w:rFonts w:hint="eastAsia"/>
          <w:color w:val="auto"/>
          <w:kern w:val="0"/>
          <w:szCs w:val="21"/>
          <w:highlight w:val="none"/>
          <w:lang w:bidi="ar"/>
        </w:rPr>
        <w:t>2.</w:t>
      </w:r>
      <w:r>
        <w:rPr>
          <w:rFonts w:hint="eastAsia"/>
          <w:color w:val="auto"/>
          <w:kern w:val="0"/>
          <w:szCs w:val="21"/>
          <w:highlight w:val="none"/>
          <w:u w:val="single"/>
          <w:lang w:bidi="ar"/>
        </w:rPr>
        <w:t xml:space="preserve">（标的名称） </w:t>
      </w:r>
      <w:r>
        <w:rPr>
          <w:rFonts w:hint="eastAsia"/>
          <w:color w:val="auto"/>
          <w:kern w:val="0"/>
          <w:szCs w:val="21"/>
          <w:highlight w:val="none"/>
          <w:lang w:bidi="ar"/>
        </w:rPr>
        <w:t>，属于</w:t>
      </w:r>
      <w:r>
        <w:rPr>
          <w:rFonts w:hint="eastAsia"/>
          <w:color w:val="auto"/>
          <w:kern w:val="0"/>
          <w:szCs w:val="21"/>
          <w:highlight w:val="none"/>
          <w:u w:val="single"/>
          <w:lang w:bidi="ar"/>
        </w:rPr>
        <w:t>（采购文件中明确的所属行业）</w:t>
      </w:r>
      <w:r>
        <w:rPr>
          <w:rFonts w:hint="eastAsia"/>
          <w:color w:val="auto"/>
          <w:kern w:val="0"/>
          <w:szCs w:val="21"/>
          <w:highlight w:val="none"/>
          <w:lang w:bidi="ar"/>
        </w:rPr>
        <w:t>；承建（承接）企业为</w:t>
      </w:r>
      <w:r>
        <w:rPr>
          <w:rFonts w:hint="eastAsia"/>
          <w:color w:val="auto"/>
          <w:kern w:val="0"/>
          <w:szCs w:val="21"/>
          <w:highlight w:val="none"/>
          <w:u w:val="single"/>
          <w:lang w:bidi="ar"/>
        </w:rPr>
        <w:t>（企业名称）</w:t>
      </w:r>
      <w:r>
        <w:rPr>
          <w:rFonts w:hint="eastAsia"/>
          <w:color w:val="auto"/>
          <w:kern w:val="0"/>
          <w:szCs w:val="21"/>
          <w:highlight w:val="none"/>
          <w:lang w:bidi="ar"/>
        </w:rPr>
        <w:t>，从业人员</w:t>
      </w:r>
      <w:r>
        <w:rPr>
          <w:rFonts w:hint="eastAsia"/>
          <w:color w:val="auto"/>
          <w:kern w:val="0"/>
          <w:szCs w:val="21"/>
          <w:highlight w:val="none"/>
          <w:u w:val="single"/>
          <w:lang w:bidi="ar"/>
        </w:rPr>
        <w:t xml:space="preserve">    </w:t>
      </w:r>
      <w:r>
        <w:rPr>
          <w:rFonts w:hint="eastAsia"/>
          <w:color w:val="auto"/>
          <w:kern w:val="0"/>
          <w:szCs w:val="21"/>
          <w:highlight w:val="none"/>
          <w:lang w:bidi="ar"/>
        </w:rPr>
        <w:t>人，营业收入为</w:t>
      </w:r>
      <w:r>
        <w:rPr>
          <w:rFonts w:hint="eastAsia"/>
          <w:color w:val="auto"/>
          <w:kern w:val="0"/>
          <w:szCs w:val="21"/>
          <w:highlight w:val="none"/>
          <w:u w:val="single"/>
          <w:lang w:bidi="ar"/>
        </w:rPr>
        <w:t xml:space="preserve">    </w:t>
      </w:r>
      <w:r>
        <w:rPr>
          <w:rFonts w:hint="eastAsia"/>
          <w:color w:val="auto"/>
          <w:kern w:val="0"/>
          <w:szCs w:val="21"/>
          <w:highlight w:val="none"/>
          <w:lang w:bidi="ar"/>
        </w:rPr>
        <w:t>万元，资产总额为</w:t>
      </w:r>
      <w:r>
        <w:rPr>
          <w:rFonts w:hint="eastAsia"/>
          <w:color w:val="auto"/>
          <w:kern w:val="0"/>
          <w:szCs w:val="21"/>
          <w:highlight w:val="none"/>
          <w:u w:val="single"/>
          <w:lang w:bidi="ar"/>
        </w:rPr>
        <w:t xml:space="preserve">    </w:t>
      </w:r>
      <w:r>
        <w:rPr>
          <w:rFonts w:hint="eastAsia"/>
          <w:color w:val="auto"/>
          <w:kern w:val="0"/>
          <w:szCs w:val="21"/>
          <w:highlight w:val="none"/>
          <w:lang w:bidi="ar"/>
        </w:rPr>
        <w:t>万元，属于</w:t>
      </w:r>
      <w:r>
        <w:rPr>
          <w:rFonts w:hint="eastAsia"/>
          <w:color w:val="auto"/>
          <w:kern w:val="0"/>
          <w:szCs w:val="21"/>
          <w:highlight w:val="none"/>
          <w:u w:val="single"/>
          <w:lang w:bidi="ar"/>
        </w:rPr>
        <w:t>（中型企业、小型企业、微型企业）</w:t>
      </w:r>
      <w:r>
        <w:rPr>
          <w:rFonts w:hint="eastAsia"/>
          <w:color w:val="auto"/>
          <w:kern w:val="0"/>
          <w:szCs w:val="21"/>
          <w:highlight w:val="none"/>
          <w:lang w:bidi="ar"/>
        </w:rPr>
        <w:t>；</w:t>
      </w:r>
    </w:p>
    <w:p w14:paraId="037A4683">
      <w:pPr>
        <w:widowControl/>
        <w:spacing w:line="360" w:lineRule="auto"/>
        <w:jc w:val="left"/>
        <w:rPr>
          <w:color w:val="auto"/>
          <w:szCs w:val="21"/>
          <w:highlight w:val="none"/>
        </w:rPr>
      </w:pPr>
      <w:r>
        <w:rPr>
          <w:rFonts w:hint="eastAsia"/>
          <w:color w:val="auto"/>
          <w:kern w:val="0"/>
          <w:szCs w:val="21"/>
          <w:highlight w:val="none"/>
          <w:lang w:bidi="ar"/>
        </w:rPr>
        <w:t>……</w:t>
      </w:r>
    </w:p>
    <w:p w14:paraId="1F4E33D9">
      <w:pPr>
        <w:widowControl/>
        <w:spacing w:line="360" w:lineRule="auto"/>
        <w:ind w:firstLine="420" w:firstLineChars="200"/>
        <w:jc w:val="left"/>
        <w:rPr>
          <w:color w:val="auto"/>
          <w:szCs w:val="21"/>
          <w:highlight w:val="none"/>
        </w:rPr>
      </w:pPr>
      <w:r>
        <w:rPr>
          <w:rFonts w:hint="eastAsia"/>
          <w:color w:val="auto"/>
          <w:kern w:val="0"/>
          <w:szCs w:val="21"/>
          <w:highlight w:val="none"/>
          <w:lang w:bidi="ar"/>
        </w:rPr>
        <w:t>以上企业，不属于大企业的分支机构，不存在控股股东 为大企业的情形，也不存在与大企业的负责人为同一人的情形。</w:t>
      </w:r>
    </w:p>
    <w:p w14:paraId="614EAD84">
      <w:pPr>
        <w:widowControl/>
        <w:spacing w:line="360" w:lineRule="auto"/>
        <w:ind w:firstLine="420" w:firstLineChars="200"/>
        <w:jc w:val="left"/>
        <w:rPr>
          <w:color w:val="auto"/>
          <w:kern w:val="0"/>
          <w:szCs w:val="21"/>
          <w:highlight w:val="none"/>
          <w:lang w:bidi="ar"/>
        </w:rPr>
      </w:pPr>
      <w:r>
        <w:rPr>
          <w:rFonts w:hint="eastAsia"/>
          <w:color w:val="auto"/>
          <w:kern w:val="0"/>
          <w:szCs w:val="21"/>
          <w:highlight w:val="none"/>
          <w:lang w:bidi="ar"/>
        </w:rPr>
        <w:t xml:space="preserve">本企业对上述声明内容的真实性负责。如有虚假，将依法承担相应责任。 </w:t>
      </w:r>
    </w:p>
    <w:p w14:paraId="3F7E3D62">
      <w:pPr>
        <w:widowControl/>
        <w:spacing w:line="360" w:lineRule="auto"/>
        <w:jc w:val="left"/>
        <w:rPr>
          <w:color w:val="auto"/>
          <w:kern w:val="0"/>
          <w:szCs w:val="21"/>
          <w:highlight w:val="none"/>
          <w:lang w:bidi="ar"/>
        </w:rPr>
      </w:pPr>
      <w:r>
        <w:rPr>
          <w:rFonts w:hint="eastAsia"/>
          <w:color w:val="auto"/>
          <w:kern w:val="0"/>
          <w:szCs w:val="21"/>
          <w:highlight w:val="none"/>
          <w:lang w:bidi="ar"/>
        </w:rPr>
        <w:t xml:space="preserve"> </w:t>
      </w:r>
    </w:p>
    <w:p w14:paraId="61B6426A">
      <w:pPr>
        <w:widowControl/>
        <w:spacing w:line="360" w:lineRule="auto"/>
        <w:ind w:firstLine="5040" w:firstLineChars="2400"/>
        <w:jc w:val="left"/>
        <w:rPr>
          <w:color w:val="auto"/>
          <w:szCs w:val="21"/>
          <w:highlight w:val="none"/>
        </w:rPr>
      </w:pPr>
      <w:r>
        <w:rPr>
          <w:rFonts w:hint="eastAsia"/>
          <w:color w:val="auto"/>
          <w:kern w:val="0"/>
          <w:szCs w:val="21"/>
          <w:highlight w:val="none"/>
          <w:lang w:bidi="ar"/>
        </w:rPr>
        <w:t xml:space="preserve">企业名称（盖章）： </w:t>
      </w:r>
    </w:p>
    <w:p w14:paraId="6AE370E8">
      <w:pPr>
        <w:tabs>
          <w:tab w:val="left" w:pos="5380"/>
          <w:tab w:val="left" w:pos="6520"/>
          <w:tab w:val="left" w:pos="7680"/>
        </w:tabs>
        <w:autoSpaceDE w:val="0"/>
        <w:autoSpaceDN w:val="0"/>
        <w:adjustRightInd w:val="0"/>
        <w:spacing w:line="360" w:lineRule="auto"/>
        <w:ind w:right="-20" w:firstLine="3780" w:firstLineChars="1800"/>
        <w:jc w:val="left"/>
        <w:rPr>
          <w:color w:val="auto"/>
          <w:kern w:val="0"/>
          <w:szCs w:val="21"/>
          <w:highlight w:val="none"/>
        </w:rPr>
      </w:pPr>
      <w:r>
        <w:rPr>
          <w:rFonts w:hint="eastAsia"/>
          <w:color w:val="auto"/>
          <w:kern w:val="0"/>
          <w:szCs w:val="21"/>
          <w:highlight w:val="none"/>
          <w:u w:val="single"/>
        </w:rPr>
        <w:t xml:space="preserve">     </w:t>
      </w:r>
      <w:r>
        <w:rPr>
          <w:rFonts w:hint="eastAsia"/>
          <w:color w:val="auto"/>
          <w:spacing w:val="43"/>
          <w:kern w:val="0"/>
          <w:szCs w:val="21"/>
          <w:highlight w:val="none"/>
          <w:u w:val="single"/>
        </w:rPr>
        <w:t xml:space="preserve"> </w:t>
      </w:r>
      <w:r>
        <w:rPr>
          <w:rFonts w:hint="eastAsia"/>
          <w:color w:val="auto"/>
          <w:kern w:val="0"/>
          <w:szCs w:val="21"/>
          <w:highlight w:val="none"/>
        </w:rPr>
        <w:t>年</w:t>
      </w:r>
      <w:r>
        <w:rPr>
          <w:rFonts w:hint="eastAsia"/>
          <w:color w:val="auto"/>
          <w:kern w:val="0"/>
          <w:szCs w:val="21"/>
          <w:highlight w:val="none"/>
          <w:u w:val="single"/>
        </w:rPr>
        <w:t xml:space="preserve">       </w:t>
      </w:r>
      <w:r>
        <w:rPr>
          <w:rFonts w:hint="eastAsia"/>
          <w:color w:val="auto"/>
          <w:kern w:val="0"/>
          <w:szCs w:val="21"/>
          <w:highlight w:val="none"/>
        </w:rPr>
        <w:t>月</w:t>
      </w:r>
      <w:r>
        <w:rPr>
          <w:rFonts w:hint="eastAsia"/>
          <w:color w:val="auto"/>
          <w:kern w:val="0"/>
          <w:szCs w:val="21"/>
          <w:highlight w:val="none"/>
          <w:u w:val="single"/>
        </w:rPr>
        <w:t xml:space="preserve">      </w:t>
      </w:r>
      <w:r>
        <w:rPr>
          <w:rFonts w:hint="eastAsia"/>
          <w:color w:val="auto"/>
          <w:kern w:val="0"/>
          <w:szCs w:val="21"/>
          <w:highlight w:val="none"/>
        </w:rPr>
        <w:t>日</w:t>
      </w:r>
    </w:p>
    <w:p w14:paraId="22CD3140">
      <w:pPr>
        <w:widowControl/>
        <w:spacing w:line="360" w:lineRule="auto"/>
        <w:jc w:val="left"/>
        <w:rPr>
          <w:color w:val="auto"/>
          <w:kern w:val="0"/>
          <w:szCs w:val="21"/>
          <w:highlight w:val="none"/>
          <w:lang w:bidi="ar"/>
        </w:rPr>
      </w:pPr>
      <w:r>
        <w:rPr>
          <w:rFonts w:hint="eastAsia"/>
          <w:color w:val="auto"/>
          <w:kern w:val="0"/>
          <w:szCs w:val="21"/>
          <w:highlight w:val="none"/>
          <w:lang w:bidi="ar"/>
        </w:rPr>
        <w:t xml:space="preserve">注：①从业人员、营业收入、资产总额填报上一年度数据，无上一年度数据的新成立企业可不填报。 </w:t>
      </w:r>
    </w:p>
    <w:p w14:paraId="0B41362E">
      <w:pPr>
        <w:widowControl/>
        <w:spacing w:line="360" w:lineRule="auto"/>
        <w:ind w:firstLine="420" w:firstLineChars="200"/>
        <w:jc w:val="left"/>
        <w:rPr>
          <w:color w:val="auto"/>
          <w:kern w:val="0"/>
          <w:szCs w:val="21"/>
          <w:highlight w:val="none"/>
          <w:lang w:bidi="ar"/>
        </w:rPr>
      </w:pPr>
      <w:r>
        <w:rPr>
          <w:rFonts w:hint="eastAsia"/>
          <w:color w:val="auto"/>
          <w:szCs w:val="21"/>
          <w:highlight w:val="none"/>
        </w:rPr>
        <w:t>②</w:t>
      </w:r>
      <w:r>
        <w:rPr>
          <w:rFonts w:hint="eastAsia"/>
          <w:color w:val="auto"/>
          <w:kern w:val="0"/>
          <w:szCs w:val="21"/>
          <w:highlight w:val="none"/>
          <w:lang w:bidi="ar"/>
        </w:rPr>
        <w:t xml:space="preserve">以联合体形式参加政府采购活动，联合体各方均为中小企业的，联合体视同中小企业。其中，联合体各方均为小微企业的，联合体视同小微企业。 </w:t>
      </w:r>
    </w:p>
    <w:p w14:paraId="5CE88949">
      <w:pPr>
        <w:pStyle w:val="4"/>
        <w:spacing w:after="0" w:line="360" w:lineRule="auto"/>
        <w:ind w:left="0" w:leftChars="0"/>
        <w:rPr>
          <w:color w:val="auto"/>
          <w:highlight w:val="none"/>
        </w:rPr>
      </w:pPr>
      <w:bookmarkStart w:id="841" w:name="_Toc32103"/>
      <w:r>
        <w:rPr>
          <w:rFonts w:hint="eastAsia"/>
          <w:color w:val="auto"/>
          <w:szCs w:val="21"/>
          <w:highlight w:val="none"/>
        </w:rPr>
        <w:t>③</w:t>
      </w:r>
      <w:r>
        <w:rPr>
          <w:rFonts w:hint="eastAsia"/>
          <w:color w:val="auto"/>
          <w:kern w:val="0"/>
          <w:szCs w:val="21"/>
          <w:highlight w:val="none"/>
          <w:lang w:bidi="ar"/>
        </w:rPr>
        <w:t>在政府采购活动中，投标人提供的服务由小微企业承接，即提供服务的人员为小微企业依照《中华人民共和国劳动合同法》订立劳动合同的从业人员的，</w:t>
      </w:r>
      <w:r>
        <w:rPr>
          <w:rFonts w:hint="eastAsia"/>
          <w:color w:val="auto"/>
          <w:szCs w:val="21"/>
          <w:highlight w:val="none"/>
        </w:rPr>
        <w:t>才能享受《政府采购促进中小企业发展管理办法》规定的价格扣减</w:t>
      </w:r>
      <w:r>
        <w:rPr>
          <w:rFonts w:hint="eastAsia"/>
          <w:color w:val="auto"/>
          <w:kern w:val="0"/>
          <w:szCs w:val="21"/>
          <w:highlight w:val="none"/>
          <w:lang w:bidi="ar"/>
        </w:rPr>
        <w:t>。</w:t>
      </w:r>
    </w:p>
    <w:p w14:paraId="5BBDDB30">
      <w:pPr>
        <w:pStyle w:val="2"/>
        <w:spacing w:line="360" w:lineRule="auto"/>
        <w:rPr>
          <w:rFonts w:eastAsia="宋体"/>
          <w:color w:val="auto"/>
          <w:kern w:val="0"/>
          <w:sz w:val="21"/>
          <w:szCs w:val="21"/>
          <w:highlight w:val="none"/>
          <w:lang w:bidi="ar"/>
        </w:rPr>
      </w:pPr>
      <w:r>
        <w:rPr>
          <w:rFonts w:hint="eastAsia" w:eastAsia="宋体"/>
          <w:color w:val="auto"/>
          <w:sz w:val="21"/>
          <w:szCs w:val="21"/>
          <w:highlight w:val="none"/>
        </w:rPr>
        <w:t>④</w:t>
      </w:r>
      <w:r>
        <w:rPr>
          <w:rFonts w:hint="eastAsia" w:eastAsia="宋体"/>
          <w:color w:val="auto"/>
          <w:kern w:val="0"/>
          <w:sz w:val="21"/>
          <w:szCs w:val="21"/>
          <w:highlight w:val="none"/>
          <w:lang w:bidi="ar"/>
        </w:rPr>
        <w:t>在服务采购项目中，服务的承接商应当为中小企业，不对其中涉及的货物的制造商作出要求。</w:t>
      </w:r>
    </w:p>
    <w:p w14:paraId="15A1EE5A">
      <w:pPr>
        <w:spacing w:line="360" w:lineRule="auto"/>
        <w:rPr>
          <w:b/>
          <w:bCs/>
          <w:color w:val="auto"/>
          <w:szCs w:val="21"/>
          <w:highlight w:val="none"/>
        </w:rPr>
      </w:pPr>
      <w:r>
        <w:rPr>
          <w:rFonts w:hint="eastAsia"/>
          <w:b/>
          <w:bCs/>
          <w:color w:val="auto"/>
          <w:kern w:val="0"/>
          <w:szCs w:val="21"/>
          <w:highlight w:val="none"/>
          <w:lang w:bidi="ar"/>
        </w:rPr>
        <w:t>（提醒：如果投标人不是中小企业，则不需要提供《中小企业声明函》</w:t>
      </w:r>
      <w:r>
        <w:rPr>
          <w:rFonts w:hint="eastAsia"/>
          <w:b/>
          <w:bCs/>
          <w:color w:val="auto"/>
          <w:sz w:val="24"/>
          <w:highlight w:val="none"/>
        </w:rPr>
        <w:t>）</w:t>
      </w:r>
      <w:bookmarkEnd w:id="841"/>
    </w:p>
    <w:p w14:paraId="3DC08169">
      <w:pPr>
        <w:pStyle w:val="8"/>
        <w:tabs>
          <w:tab w:val="left" w:pos="840"/>
        </w:tabs>
        <w:jc w:val="both"/>
        <w:rPr>
          <w:rFonts w:hint="eastAsia" w:ascii="宋体" w:hAnsi="宋体"/>
          <w:color w:val="auto"/>
          <w:szCs w:val="24"/>
          <w:highlight w:val="none"/>
        </w:rPr>
        <w:sectPr>
          <w:pgSz w:w="11906" w:h="16838"/>
          <w:pgMar w:top="1440" w:right="1797" w:bottom="1247" w:left="1797" w:header="851" w:footer="992" w:gutter="0"/>
          <w:cols w:space="720" w:num="1"/>
          <w:docGrid w:type="linesAndChars" w:linePitch="312" w:charSpace="0"/>
        </w:sectPr>
      </w:pPr>
      <w:bookmarkStart w:id="842" w:name="_Toc2470"/>
      <w:bookmarkStart w:id="843" w:name="_Toc4351"/>
    </w:p>
    <w:p w14:paraId="7F058A7C">
      <w:pPr>
        <w:pStyle w:val="8"/>
        <w:tabs>
          <w:tab w:val="left" w:pos="840"/>
        </w:tabs>
        <w:jc w:val="both"/>
        <w:rPr>
          <w:rFonts w:ascii="宋体" w:hAnsi="宋体"/>
          <w:color w:val="auto"/>
          <w:szCs w:val="24"/>
          <w:highlight w:val="none"/>
        </w:rPr>
      </w:pPr>
      <w:r>
        <w:rPr>
          <w:rFonts w:hint="eastAsia" w:ascii="宋体" w:hAnsi="宋体"/>
          <w:color w:val="auto"/>
          <w:szCs w:val="24"/>
          <w:highlight w:val="none"/>
        </w:rPr>
        <w:t>十一、残疾人福利性单位声明函</w:t>
      </w:r>
      <w:r>
        <w:rPr>
          <w:rFonts w:hint="eastAsia" w:ascii="宋体" w:hAnsi="宋体"/>
          <w:color w:val="auto"/>
          <w:kern w:val="0"/>
          <w:szCs w:val="21"/>
          <w:highlight w:val="none"/>
        </w:rPr>
        <w:t>（如有）</w:t>
      </w:r>
      <w:bookmarkEnd w:id="842"/>
      <w:bookmarkEnd w:id="843"/>
    </w:p>
    <w:bookmarkEnd w:id="839"/>
    <w:bookmarkEnd w:id="840"/>
    <w:p w14:paraId="659B1E18">
      <w:pPr>
        <w:spacing w:line="360" w:lineRule="auto"/>
        <w:ind w:firstLine="444" w:firstLineChars="200"/>
        <w:rPr>
          <w:color w:val="auto"/>
          <w:spacing w:val="6"/>
          <w:szCs w:val="21"/>
          <w:highlight w:val="none"/>
        </w:rPr>
      </w:pPr>
      <w:r>
        <w:rPr>
          <w:rFonts w:hint="eastAsia"/>
          <w:color w:val="auto"/>
          <w:spacing w:val="6"/>
          <w:szCs w:val="21"/>
          <w:highlight w:val="none"/>
        </w:rPr>
        <w:t>本单位郑重声明，根据《财政部 民政部 中国残疾人联合会关于促进残疾人就业政府采购政策的通知》（财库</w:t>
      </w:r>
      <w:r>
        <w:rPr>
          <w:rFonts w:hint="eastAsia"/>
          <w:color w:val="auto"/>
          <w:szCs w:val="21"/>
          <w:highlight w:val="none"/>
        </w:rPr>
        <w:t>〔2017〕 141</w:t>
      </w:r>
      <w:r>
        <w:rPr>
          <w:rFonts w:hint="eastAsia"/>
          <w:color w:val="auto"/>
          <w:spacing w:val="6"/>
          <w:szCs w:val="21"/>
          <w:highlight w:val="none"/>
        </w:rPr>
        <w:t>号）的规定，本单位为符合条件的残疾人福利性单位，且本单位参加</w:t>
      </w:r>
      <w:r>
        <w:rPr>
          <w:rFonts w:hint="eastAsia"/>
          <w:color w:val="auto"/>
          <w:spacing w:val="6"/>
          <w:szCs w:val="21"/>
          <w:highlight w:val="none"/>
          <w:u w:val="single"/>
        </w:rPr>
        <w:t xml:space="preserve">       </w:t>
      </w:r>
      <w:r>
        <w:rPr>
          <w:rFonts w:hint="eastAsia"/>
          <w:color w:val="auto"/>
          <w:spacing w:val="6"/>
          <w:szCs w:val="21"/>
          <w:highlight w:val="none"/>
        </w:rPr>
        <w:t>单位的</w:t>
      </w:r>
      <w:r>
        <w:rPr>
          <w:rFonts w:hint="eastAsia"/>
          <w:color w:val="auto"/>
          <w:spacing w:val="6"/>
          <w:szCs w:val="21"/>
          <w:highlight w:val="none"/>
          <w:u w:val="single"/>
        </w:rPr>
        <w:t xml:space="preserve">      </w:t>
      </w:r>
      <w:r>
        <w:rPr>
          <w:rFonts w:hint="eastAsia"/>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12B3A2C5">
      <w:pPr>
        <w:spacing w:line="360" w:lineRule="auto"/>
        <w:ind w:firstLine="444" w:firstLineChars="200"/>
        <w:rPr>
          <w:color w:val="auto"/>
          <w:spacing w:val="6"/>
          <w:szCs w:val="21"/>
          <w:highlight w:val="none"/>
        </w:rPr>
      </w:pPr>
      <w:r>
        <w:rPr>
          <w:rFonts w:hint="eastAsia"/>
          <w:color w:val="auto"/>
          <w:spacing w:val="6"/>
          <w:szCs w:val="21"/>
          <w:highlight w:val="none"/>
        </w:rPr>
        <w:t>本单位对上述声明的真实性负责。如有虚假，将依法承担相应责任。</w:t>
      </w:r>
    </w:p>
    <w:p w14:paraId="65F2CB69">
      <w:pPr>
        <w:spacing w:line="360" w:lineRule="auto"/>
        <w:ind w:firstLine="444" w:firstLineChars="200"/>
        <w:rPr>
          <w:color w:val="auto"/>
          <w:spacing w:val="6"/>
          <w:szCs w:val="21"/>
          <w:highlight w:val="none"/>
        </w:rPr>
      </w:pPr>
    </w:p>
    <w:p w14:paraId="38BF0BCD">
      <w:pPr>
        <w:spacing w:line="360" w:lineRule="auto"/>
        <w:ind w:firstLine="444" w:firstLineChars="200"/>
        <w:rPr>
          <w:color w:val="auto"/>
          <w:spacing w:val="6"/>
          <w:szCs w:val="21"/>
          <w:highlight w:val="none"/>
        </w:rPr>
      </w:pPr>
    </w:p>
    <w:p w14:paraId="7354F521">
      <w:pPr>
        <w:tabs>
          <w:tab w:val="left" w:pos="4860"/>
        </w:tabs>
        <w:spacing w:line="360" w:lineRule="auto"/>
        <w:ind w:right="1560" w:firstLine="444" w:firstLineChars="200"/>
        <w:jc w:val="center"/>
        <w:rPr>
          <w:color w:val="auto"/>
          <w:spacing w:val="6"/>
          <w:szCs w:val="21"/>
          <w:highlight w:val="none"/>
        </w:rPr>
      </w:pPr>
      <w:r>
        <w:rPr>
          <w:rFonts w:hint="eastAsia"/>
          <w:color w:val="auto"/>
          <w:spacing w:val="6"/>
          <w:szCs w:val="21"/>
          <w:highlight w:val="none"/>
        </w:rPr>
        <w:t xml:space="preserve">               单位名称（盖章）：</w:t>
      </w:r>
    </w:p>
    <w:p w14:paraId="0394CFF4">
      <w:pPr>
        <w:tabs>
          <w:tab w:val="left" w:pos="5380"/>
          <w:tab w:val="left" w:pos="6520"/>
          <w:tab w:val="left" w:pos="7680"/>
        </w:tabs>
        <w:autoSpaceDE w:val="0"/>
        <w:autoSpaceDN w:val="0"/>
        <w:adjustRightInd w:val="0"/>
        <w:spacing w:line="360" w:lineRule="auto"/>
        <w:ind w:right="-20" w:firstLine="3780" w:firstLineChars="1800"/>
        <w:jc w:val="left"/>
        <w:rPr>
          <w:color w:val="auto"/>
          <w:kern w:val="0"/>
          <w:szCs w:val="21"/>
          <w:highlight w:val="none"/>
        </w:rPr>
      </w:pPr>
      <w:r>
        <w:rPr>
          <w:rFonts w:hint="eastAsia"/>
          <w:color w:val="auto"/>
          <w:kern w:val="0"/>
          <w:szCs w:val="21"/>
          <w:highlight w:val="none"/>
          <w:u w:val="single"/>
        </w:rPr>
        <w:t xml:space="preserve">     </w:t>
      </w:r>
      <w:r>
        <w:rPr>
          <w:rFonts w:hint="eastAsia"/>
          <w:color w:val="auto"/>
          <w:spacing w:val="43"/>
          <w:kern w:val="0"/>
          <w:szCs w:val="21"/>
          <w:highlight w:val="none"/>
          <w:u w:val="single"/>
        </w:rPr>
        <w:t xml:space="preserve"> </w:t>
      </w:r>
      <w:r>
        <w:rPr>
          <w:rFonts w:hint="eastAsia"/>
          <w:color w:val="auto"/>
          <w:kern w:val="0"/>
          <w:szCs w:val="21"/>
          <w:highlight w:val="none"/>
        </w:rPr>
        <w:t>年</w:t>
      </w:r>
      <w:r>
        <w:rPr>
          <w:rFonts w:hint="eastAsia"/>
          <w:color w:val="auto"/>
          <w:kern w:val="0"/>
          <w:szCs w:val="21"/>
          <w:highlight w:val="none"/>
          <w:u w:val="single"/>
        </w:rPr>
        <w:t xml:space="preserve">       </w:t>
      </w:r>
      <w:r>
        <w:rPr>
          <w:rFonts w:hint="eastAsia"/>
          <w:color w:val="auto"/>
          <w:kern w:val="0"/>
          <w:szCs w:val="21"/>
          <w:highlight w:val="none"/>
        </w:rPr>
        <w:t>月</w:t>
      </w:r>
      <w:r>
        <w:rPr>
          <w:rFonts w:hint="eastAsia"/>
          <w:color w:val="auto"/>
          <w:kern w:val="0"/>
          <w:szCs w:val="21"/>
          <w:highlight w:val="none"/>
          <w:u w:val="single"/>
        </w:rPr>
        <w:t xml:space="preserve">      </w:t>
      </w:r>
      <w:r>
        <w:rPr>
          <w:rFonts w:hint="eastAsia"/>
          <w:color w:val="auto"/>
          <w:kern w:val="0"/>
          <w:szCs w:val="21"/>
          <w:highlight w:val="none"/>
        </w:rPr>
        <w:t>日</w:t>
      </w:r>
    </w:p>
    <w:p w14:paraId="56AEEB94">
      <w:pPr>
        <w:widowControl/>
        <w:spacing w:line="360" w:lineRule="auto"/>
        <w:rPr>
          <w:b/>
          <w:color w:val="auto"/>
          <w:szCs w:val="21"/>
          <w:highlight w:val="none"/>
        </w:rPr>
      </w:pPr>
    </w:p>
    <w:p w14:paraId="5B968B85">
      <w:pPr>
        <w:widowControl/>
        <w:spacing w:line="360" w:lineRule="auto"/>
        <w:rPr>
          <w:b/>
          <w:color w:val="auto"/>
          <w:szCs w:val="21"/>
          <w:highlight w:val="none"/>
        </w:rPr>
      </w:pPr>
      <w:r>
        <w:rPr>
          <w:rFonts w:hint="eastAsia"/>
          <w:b/>
          <w:color w:val="auto"/>
          <w:szCs w:val="21"/>
          <w:highlight w:val="none"/>
        </w:rPr>
        <w:t>（提醒：如果投标人</w:t>
      </w:r>
      <w:r>
        <w:rPr>
          <w:rFonts w:hint="eastAsia"/>
          <w:b/>
          <w:color w:val="auto"/>
          <w:spacing w:val="10"/>
          <w:kern w:val="0"/>
          <w:szCs w:val="21"/>
          <w:highlight w:val="none"/>
        </w:rPr>
        <w:t>不是残疾人福利性单位</w:t>
      </w:r>
      <w:r>
        <w:rPr>
          <w:rFonts w:hint="eastAsia"/>
          <w:b/>
          <w:color w:val="auto"/>
          <w:szCs w:val="21"/>
          <w:highlight w:val="none"/>
        </w:rPr>
        <w:t>，则不需要提供《残疾人福利性单位声明》。）</w:t>
      </w:r>
    </w:p>
    <w:p w14:paraId="169B97AF">
      <w:pPr>
        <w:tabs>
          <w:tab w:val="left" w:pos="840"/>
        </w:tabs>
        <w:autoSpaceDE w:val="0"/>
        <w:autoSpaceDN w:val="0"/>
        <w:adjustRightInd w:val="0"/>
        <w:spacing w:line="360" w:lineRule="auto"/>
        <w:rPr>
          <w:b/>
          <w:color w:val="auto"/>
          <w:sz w:val="24"/>
          <w:highlight w:val="none"/>
        </w:rPr>
      </w:pPr>
    </w:p>
    <w:p w14:paraId="3D0A4E7E">
      <w:pPr>
        <w:spacing w:line="360" w:lineRule="auto"/>
        <w:rPr>
          <w:color w:val="auto"/>
          <w:highlight w:val="none"/>
        </w:rPr>
      </w:pPr>
      <w:r>
        <w:rPr>
          <w:rFonts w:hint="eastAsia"/>
          <w:color w:val="auto"/>
          <w:highlight w:val="none"/>
        </w:rPr>
        <w:t>注：《财政部民政部中国残疾人联合会关于促进残疾人就业政府采购政策的通知》（财库〔2017〕141号）的规定：</w:t>
      </w:r>
    </w:p>
    <w:p w14:paraId="7E1BDFC3">
      <w:pPr>
        <w:spacing w:line="360" w:lineRule="auto"/>
        <w:ind w:firstLine="420" w:firstLineChars="200"/>
        <w:rPr>
          <w:color w:val="auto"/>
          <w:szCs w:val="21"/>
          <w:highlight w:val="none"/>
        </w:rPr>
      </w:pPr>
      <w:r>
        <w:rPr>
          <w:rFonts w:hint="eastAsia"/>
          <w:color w:val="auto"/>
          <w:szCs w:val="21"/>
          <w:highlight w:val="none"/>
        </w:rPr>
        <w:t>1. 享受政府采购支持政策的残疾人福利性单位应当同时满足以下条件：</w:t>
      </w:r>
    </w:p>
    <w:p w14:paraId="0F8FEE43">
      <w:pPr>
        <w:spacing w:line="360" w:lineRule="auto"/>
        <w:rPr>
          <w:color w:val="auto"/>
          <w:highlight w:val="none"/>
        </w:rPr>
      </w:pPr>
      <w:r>
        <w:rPr>
          <w:rFonts w:hint="eastAsia"/>
          <w:color w:val="auto"/>
          <w:highlight w:val="none"/>
        </w:rPr>
        <w:t>（1）安置的残疾人占本单位在职职工人数的比例不低于25%（含25%），并且安置的残疾人人数不少于10人（含10人）；</w:t>
      </w:r>
    </w:p>
    <w:p w14:paraId="4EBB583B">
      <w:pPr>
        <w:spacing w:line="360" w:lineRule="auto"/>
        <w:rPr>
          <w:color w:val="auto"/>
          <w:highlight w:val="none"/>
        </w:rPr>
      </w:pPr>
      <w:r>
        <w:rPr>
          <w:rFonts w:hint="eastAsia"/>
          <w:color w:val="auto"/>
          <w:highlight w:val="none"/>
        </w:rPr>
        <w:t>（2）依法与安置的每位残疾人签订了一年以上（含一年）的劳动合同或服务协议；</w:t>
      </w:r>
    </w:p>
    <w:p w14:paraId="52AA863C">
      <w:pPr>
        <w:spacing w:line="360" w:lineRule="auto"/>
        <w:rPr>
          <w:color w:val="auto"/>
          <w:highlight w:val="none"/>
        </w:rPr>
      </w:pPr>
      <w:r>
        <w:rPr>
          <w:rFonts w:hint="eastAsia"/>
          <w:color w:val="auto"/>
          <w:highlight w:val="none"/>
        </w:rPr>
        <w:t>（3）为安置的每位残疾人按月足额缴纳了基本养老保险、基本医疗保险、失业保险、工伤保险和生育保险等社会保险费；</w:t>
      </w:r>
    </w:p>
    <w:p w14:paraId="3E4FE4DB">
      <w:pPr>
        <w:spacing w:line="360" w:lineRule="auto"/>
        <w:rPr>
          <w:color w:val="auto"/>
          <w:highlight w:val="none"/>
        </w:rPr>
      </w:pPr>
      <w:r>
        <w:rPr>
          <w:rFonts w:hint="eastAsia"/>
          <w:color w:val="auto"/>
          <w:highlight w:val="none"/>
        </w:rPr>
        <w:t>（4）通过银行等金融机构向安置的每位残疾人，按月支付了不低于单位所在区县适用的经省级人民政府批准的月最低工资标准的工资；</w:t>
      </w:r>
    </w:p>
    <w:p w14:paraId="4FA5A4BF">
      <w:pPr>
        <w:spacing w:line="360" w:lineRule="auto"/>
        <w:rPr>
          <w:color w:val="auto"/>
          <w:highlight w:val="none"/>
        </w:rPr>
      </w:pPr>
      <w:r>
        <w:rPr>
          <w:rFonts w:hint="eastAsia"/>
          <w:color w:val="auto"/>
          <w:highlight w:val="none"/>
        </w:rPr>
        <w:t>（5）提供本单位制造的货物、承担的工程或者服务（以下简称产品），或者提供其他残疾人福利性单位制造的货物（不包括使用非残疾人福利性单位注册商标的货物）。</w:t>
      </w:r>
    </w:p>
    <w:p w14:paraId="52EFA531">
      <w:pPr>
        <w:spacing w:line="360" w:lineRule="auto"/>
        <w:ind w:firstLine="420" w:firstLineChars="200"/>
        <w:rPr>
          <w:b/>
          <w:color w:val="auto"/>
          <w:sz w:val="24"/>
          <w:highlight w:val="none"/>
        </w:rPr>
      </w:pPr>
      <w:r>
        <w:rPr>
          <w:rFonts w:hint="eastAsia"/>
          <w:color w:val="auto"/>
          <w:szCs w:val="21"/>
          <w:highlight w:val="none"/>
        </w:rPr>
        <w:t>2. 中标人为残疾人福利性单位的，采购人或者其委托的采购代理机构应当随中标、成交结果同时公告其《残疾人福利性单位声明函》，接受社会监督。</w:t>
      </w:r>
    </w:p>
    <w:p w14:paraId="55634A0F">
      <w:pPr>
        <w:pStyle w:val="8"/>
        <w:tabs>
          <w:tab w:val="left" w:pos="840"/>
        </w:tabs>
        <w:jc w:val="center"/>
        <w:rPr>
          <w:rFonts w:ascii="宋体" w:hAnsi="宋体"/>
          <w:color w:val="auto"/>
          <w:szCs w:val="24"/>
          <w:highlight w:val="none"/>
          <w:lang w:val="en-GB"/>
        </w:rPr>
      </w:pPr>
      <w:bookmarkStart w:id="844" w:name="_Toc15599"/>
      <w:r>
        <w:rPr>
          <w:rFonts w:hint="eastAsia" w:ascii="宋体" w:hAnsi="宋体"/>
          <w:color w:val="auto"/>
          <w:szCs w:val="24"/>
          <w:highlight w:val="none"/>
          <w:lang w:val="en-GB"/>
        </w:rPr>
        <w:br w:type="page"/>
      </w:r>
      <w:bookmarkStart w:id="845" w:name="_Toc4211"/>
      <w:r>
        <w:rPr>
          <w:rFonts w:hint="eastAsia" w:ascii="宋体" w:hAnsi="宋体"/>
          <w:color w:val="auto"/>
          <w:szCs w:val="24"/>
          <w:highlight w:val="none"/>
          <w:lang w:val="en-GB"/>
        </w:rPr>
        <w:t>十</w:t>
      </w:r>
      <w:r>
        <w:rPr>
          <w:rFonts w:hint="eastAsia" w:ascii="宋体" w:hAnsi="宋体"/>
          <w:color w:val="auto"/>
          <w:szCs w:val="24"/>
          <w:highlight w:val="none"/>
        </w:rPr>
        <w:t>二</w:t>
      </w:r>
      <w:r>
        <w:rPr>
          <w:rFonts w:hint="eastAsia" w:ascii="宋体" w:hAnsi="宋体"/>
          <w:color w:val="auto"/>
          <w:szCs w:val="24"/>
          <w:highlight w:val="none"/>
          <w:lang w:val="en-GB"/>
        </w:rPr>
        <w:t>、监狱企业证明材料</w:t>
      </w:r>
      <w:r>
        <w:rPr>
          <w:rFonts w:hint="eastAsia" w:ascii="宋体" w:hAnsi="宋体"/>
          <w:color w:val="auto"/>
          <w:kern w:val="0"/>
          <w:szCs w:val="21"/>
          <w:highlight w:val="none"/>
        </w:rPr>
        <w:t>（如有）</w:t>
      </w:r>
      <w:bookmarkEnd w:id="844"/>
      <w:bookmarkEnd w:id="845"/>
    </w:p>
    <w:p w14:paraId="32083EAE">
      <w:pPr>
        <w:spacing w:line="360" w:lineRule="auto"/>
        <w:ind w:firstLine="420" w:firstLineChars="200"/>
        <w:rPr>
          <w:color w:val="auto"/>
          <w:highlight w:val="none"/>
          <w:lang w:val="en-GB"/>
        </w:rPr>
      </w:pPr>
      <w:r>
        <w:rPr>
          <w:rFonts w:hint="eastAsia"/>
          <w:color w:val="auto"/>
          <w:highlight w:val="none"/>
          <w:lang w:val="en-GB"/>
        </w:rPr>
        <w:t>监狱企业参加政府采购活动时，应当提供由省级以上监狱管理局、戒毒管理局（含新疆生产建设兵团）出具的属于监狱企业的证明文件。</w:t>
      </w:r>
    </w:p>
    <w:p w14:paraId="3158B473">
      <w:pPr>
        <w:spacing w:line="360" w:lineRule="auto"/>
        <w:rPr>
          <w:color w:val="auto"/>
          <w:highlight w:val="none"/>
          <w:lang w:val="en-GB"/>
        </w:rPr>
      </w:pPr>
    </w:p>
    <w:p w14:paraId="0BC975B3">
      <w:pPr>
        <w:spacing w:line="360" w:lineRule="auto"/>
        <w:rPr>
          <w:color w:val="auto"/>
          <w:highlight w:val="none"/>
          <w:lang w:val="en-GB"/>
        </w:rPr>
      </w:pPr>
    </w:p>
    <w:p w14:paraId="1C4F0105">
      <w:pPr>
        <w:widowControl/>
        <w:spacing w:line="360" w:lineRule="auto"/>
        <w:rPr>
          <w:b/>
          <w:color w:val="auto"/>
          <w:szCs w:val="21"/>
          <w:highlight w:val="none"/>
        </w:rPr>
      </w:pPr>
      <w:r>
        <w:rPr>
          <w:rFonts w:hint="eastAsia"/>
          <w:b/>
          <w:color w:val="auto"/>
          <w:szCs w:val="21"/>
          <w:highlight w:val="none"/>
        </w:rPr>
        <w:t>（提醒：如果投标人</w:t>
      </w:r>
      <w:r>
        <w:rPr>
          <w:rFonts w:hint="eastAsia"/>
          <w:b/>
          <w:color w:val="auto"/>
          <w:spacing w:val="10"/>
          <w:kern w:val="0"/>
          <w:szCs w:val="21"/>
          <w:highlight w:val="none"/>
        </w:rPr>
        <w:t>不是</w:t>
      </w:r>
      <w:r>
        <w:rPr>
          <w:rFonts w:hint="eastAsia"/>
          <w:b/>
          <w:bCs/>
          <w:color w:val="auto"/>
          <w:szCs w:val="21"/>
          <w:highlight w:val="none"/>
          <w:lang w:val="en-GB"/>
        </w:rPr>
        <w:t>监狱企业</w:t>
      </w:r>
      <w:r>
        <w:rPr>
          <w:rFonts w:hint="eastAsia"/>
          <w:b/>
          <w:color w:val="auto"/>
          <w:szCs w:val="21"/>
          <w:highlight w:val="none"/>
        </w:rPr>
        <w:t>，则不需要提供</w:t>
      </w:r>
      <w:r>
        <w:rPr>
          <w:rFonts w:hint="eastAsia"/>
          <w:b/>
          <w:color w:val="auto"/>
          <w:szCs w:val="21"/>
          <w:highlight w:val="none"/>
          <w:lang w:val="en-GB"/>
        </w:rPr>
        <w:t>监狱企业证明材料</w:t>
      </w:r>
      <w:r>
        <w:rPr>
          <w:rFonts w:hint="eastAsia"/>
          <w:b/>
          <w:color w:val="auto"/>
          <w:szCs w:val="21"/>
          <w:highlight w:val="none"/>
        </w:rPr>
        <w:t>）</w:t>
      </w:r>
    </w:p>
    <w:p w14:paraId="707378B1">
      <w:pPr>
        <w:spacing w:line="360" w:lineRule="auto"/>
        <w:rPr>
          <w:color w:val="auto"/>
          <w:highlight w:val="none"/>
        </w:rPr>
      </w:pPr>
    </w:p>
    <w:p w14:paraId="5C037139">
      <w:pPr>
        <w:spacing w:line="360" w:lineRule="auto"/>
        <w:rPr>
          <w:color w:val="auto"/>
          <w:highlight w:val="none"/>
        </w:rPr>
      </w:pPr>
      <w:r>
        <w:rPr>
          <w:rFonts w:hint="eastAsia"/>
          <w:color w:val="auto"/>
          <w:highlight w:val="none"/>
        </w:rPr>
        <w:t>注：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F6A149">
      <w:pPr>
        <w:spacing w:line="360" w:lineRule="auto"/>
        <w:rPr>
          <w:color w:val="auto"/>
          <w:highlight w:val="none"/>
          <w:lang w:val="en-GB"/>
        </w:rPr>
      </w:pPr>
      <w:r>
        <w:rPr>
          <w:rFonts w:hint="eastAsia"/>
          <w:color w:val="auto"/>
          <w:highlight w:val="none"/>
          <w:lang w:val="en-GB"/>
        </w:rPr>
        <w:br w:type="page"/>
      </w:r>
    </w:p>
    <w:p w14:paraId="5ED83749">
      <w:pPr>
        <w:pStyle w:val="8"/>
        <w:tabs>
          <w:tab w:val="left" w:pos="840"/>
        </w:tabs>
        <w:jc w:val="center"/>
        <w:rPr>
          <w:rFonts w:ascii="宋体" w:hAnsi="宋体"/>
          <w:color w:val="auto"/>
          <w:szCs w:val="24"/>
          <w:highlight w:val="none"/>
        </w:rPr>
      </w:pPr>
      <w:bookmarkStart w:id="846" w:name="_Toc18624"/>
      <w:bookmarkStart w:id="847" w:name="_Toc26793"/>
      <w:r>
        <w:rPr>
          <w:rFonts w:hint="eastAsia" w:ascii="宋体" w:hAnsi="宋体"/>
          <w:color w:val="auto"/>
          <w:szCs w:val="24"/>
          <w:highlight w:val="none"/>
        </w:rPr>
        <w:t>十三、其他资料</w:t>
      </w:r>
      <w:bookmarkEnd w:id="846"/>
      <w:bookmarkEnd w:id="847"/>
    </w:p>
    <w:p w14:paraId="3B3E3B5A">
      <w:pPr>
        <w:rPr>
          <w:b/>
          <w:color w:val="auto"/>
          <w:szCs w:val="21"/>
          <w:highlight w:val="none"/>
        </w:rPr>
      </w:pPr>
    </w:p>
    <w:bookmarkEnd w:id="745"/>
    <w:bookmarkEnd w:id="746"/>
    <w:p w14:paraId="329CFDE6">
      <w:pPr>
        <w:spacing w:line="440" w:lineRule="exact"/>
        <w:ind w:firstLine="420" w:firstLineChars="200"/>
        <w:rPr>
          <w:b/>
          <w:color w:val="auto"/>
          <w:szCs w:val="21"/>
          <w:highlight w:val="none"/>
        </w:rPr>
      </w:pPr>
    </w:p>
    <w:p w14:paraId="32FD2A5D">
      <w:pPr>
        <w:rPr>
          <w:color w:val="auto"/>
          <w:highlight w:val="none"/>
        </w:rPr>
      </w:pPr>
    </w:p>
    <w:p w14:paraId="54FB02C4">
      <w:pPr>
        <w:rPr>
          <w:color w:val="auto"/>
          <w:highlight w:val="none"/>
        </w:rPr>
      </w:pPr>
    </w:p>
    <w:sectPr>
      <w:pgSz w:w="11906" w:h="16838"/>
      <w:pgMar w:top="1440" w:right="1797" w:bottom="1247"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ActionIcon ! importan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B2AE6">
    <w:pPr>
      <w:pStyle w:val="17"/>
      <w:pBdr>
        <w:top w:val="single" w:color="auto" w:sz="4" w:space="0"/>
      </w:pBdr>
    </w:pPr>
    <w:r>
      <w:rPr>
        <w:rStyle w:val="26"/>
        <w:rFonts w:hint="eastAsia"/>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22A11">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EAF3">
    <w:pPr>
      <w:pStyle w:val="17"/>
      <w:pBdr>
        <w:top w:val="single" w:color="auto" w:sz="4" w:space="0"/>
      </w:pBd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F035DF">
                          <w:pPr>
                            <w:pStyle w:val="17"/>
                          </w:pPr>
                          <w:r>
                            <w:fldChar w:fldCharType="begin"/>
                          </w:r>
                          <w:r>
                            <w:instrText xml:space="preserve"> PAGE  \* MERGEFORMAT </w:instrText>
                          </w:r>
                          <w:r>
                            <w:fldChar w:fldCharType="separate"/>
                          </w:r>
                          <w:r>
                            <w:t>36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58F035DF">
                    <w:pPr>
                      <w:pStyle w:val="17"/>
                    </w:pPr>
                    <w:r>
                      <w:fldChar w:fldCharType="begin"/>
                    </w:r>
                    <w:r>
                      <w:instrText xml:space="preserve"> PAGE  \* MERGEFORMAT </w:instrText>
                    </w:r>
                    <w:r>
                      <w:fldChar w:fldCharType="separate"/>
                    </w:r>
                    <w:r>
                      <w:t>36</w:t>
                    </w:r>
                    <w:r>
                      <w:fldChar w:fldCharType="end"/>
                    </w:r>
                  </w:p>
                </w:txbxContent>
              </v:textbox>
            </v:shape>
          </w:pict>
        </mc:Fallback>
      </mc:AlternateContent>
    </w:r>
    <w:r>
      <w:rPr>
        <w:rStyle w:val="26"/>
        <w:rFonts w:hint="eastAsia"/>
      </w:rP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728DF">
    <w:pPr>
      <w:pStyle w:val="44"/>
      <w:framePr w:wrap="around" w:vAnchor="text" w:hAnchor="margin" w:xAlign="right" w:y="1"/>
      <w:rPr>
        <w:rFonts w:hint="default"/>
      </w:rPr>
    </w:pPr>
    <w:r>
      <w:fldChar w:fldCharType="begin"/>
    </w:r>
    <w:r>
      <w:instrText xml:space="preserve">PAGE  </w:instrText>
    </w:r>
    <w:r>
      <w:fldChar w:fldCharType="end"/>
    </w:r>
  </w:p>
  <w:p w14:paraId="3559DC9A">
    <w:pPr>
      <w:pStyle w:val="44"/>
      <w:ind w:right="360"/>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7993B">
    <w:pPr>
      <w:pStyle w:val="1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99636">
    <w:pPr>
      <w:pStyle w:val="17"/>
      <w:pBdr>
        <w:top w:val="single" w:color="auto" w:sz="4" w:space="0"/>
      </w:pBd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79902E">
                          <w:pPr>
                            <w:pStyle w:val="17"/>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1B79902E">
                    <w:pPr>
                      <w:pStyle w:val="17"/>
                    </w:pPr>
                    <w:r>
                      <w:fldChar w:fldCharType="begin"/>
                    </w:r>
                    <w:r>
                      <w:instrText xml:space="preserve"> PAGE  \* MERGEFORMAT </w:instrText>
                    </w:r>
                    <w:r>
                      <w:fldChar w:fldCharType="separate"/>
                    </w:r>
                    <w:r>
                      <w:t>63</w:t>
                    </w:r>
                    <w:r>
                      <w:fldChar w:fldCharType="end"/>
                    </w:r>
                  </w:p>
                </w:txbxContent>
              </v:textbox>
            </v:shape>
          </w:pict>
        </mc:Fallback>
      </mc:AlternateContent>
    </w:r>
    <w:r>
      <w:rPr>
        <w:rStyle w:val="26"/>
        <w:rFonts w:hint="eastAsia"/>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0094D">
    <w:pPr>
      <w:pBdr>
        <w:bottom w:val="single" w:color="auto" w:sz="4" w:space="1"/>
      </w:pBdr>
      <w:jc w:val="right"/>
    </w:pPr>
    <w:r>
      <w:rPr>
        <w:rFonts w:hint="eastAsia"/>
      </w:rPr>
      <w:t xml:space="preserve">  </w:t>
    </w:r>
    <w:r>
      <w:rPr>
        <w:rFonts w:hint="eastAsia"/>
        <w:sz w:val="18"/>
        <w:szCs w:val="18"/>
      </w:rPr>
      <w:t xml:space="preserve">    ××项目招标文件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B482B">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46E09">
    <w:pPr>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030C4">
    <w:pPr>
      <w:pBdr>
        <w:bottom w:val="none" w:color="auto" w:sz="0" w:space="1"/>
      </w:pBdr>
      <w:jc w:val="right"/>
      <w:rPr>
        <w:bCs/>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760F0">
    <w:pPr>
      <w:pStyle w:val="18"/>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75EEB"/>
    <w:multiLevelType w:val="singleLevel"/>
    <w:tmpl w:val="8A275EEB"/>
    <w:lvl w:ilvl="0" w:tentative="0">
      <w:start w:val="1"/>
      <w:numFmt w:val="decimal"/>
      <w:lvlText w:val="(%1)"/>
      <w:lvlJc w:val="left"/>
      <w:pPr>
        <w:ind w:left="425" w:hanging="425"/>
      </w:pPr>
      <w:rPr>
        <w:rFonts w:hint="default" w:ascii="宋体" w:hAnsi="宋体" w:eastAsia="宋体" w:cs="宋体"/>
        <w:sz w:val="21"/>
        <w:szCs w:val="21"/>
      </w:rPr>
    </w:lvl>
  </w:abstractNum>
  <w:abstractNum w:abstractNumId="1">
    <w:nsid w:val="8E242CD3"/>
    <w:multiLevelType w:val="singleLevel"/>
    <w:tmpl w:val="8E242CD3"/>
    <w:lvl w:ilvl="0" w:tentative="0">
      <w:start w:val="1"/>
      <w:numFmt w:val="chineseCountingThousand"/>
      <w:suff w:val="space"/>
      <w:lvlText w:val="%1、"/>
      <w:lvlJc w:val="left"/>
      <w:pPr>
        <w:ind w:left="420" w:hanging="420"/>
      </w:pPr>
      <w:rPr>
        <w:rFonts w:hint="eastAsia" w:ascii="宋体" w:hAnsi="宋体" w:eastAsia="宋体" w:cs="宋体"/>
        <w:color w:val="auto"/>
        <w:sz w:val="21"/>
        <w:szCs w:val="21"/>
      </w:rPr>
    </w:lvl>
  </w:abstractNum>
  <w:abstractNum w:abstractNumId="2">
    <w:nsid w:val="92FEED52"/>
    <w:multiLevelType w:val="singleLevel"/>
    <w:tmpl w:val="92FEED52"/>
    <w:lvl w:ilvl="0" w:tentative="0">
      <w:start w:val="1"/>
      <w:numFmt w:val="decimal"/>
      <w:lvlText w:val="(%1)"/>
      <w:lvlJc w:val="left"/>
      <w:pPr>
        <w:ind w:left="425" w:hanging="425"/>
      </w:pPr>
      <w:rPr>
        <w:rFonts w:hint="default"/>
      </w:rPr>
    </w:lvl>
  </w:abstractNum>
  <w:abstractNum w:abstractNumId="3">
    <w:nsid w:val="973DD820"/>
    <w:multiLevelType w:val="multilevel"/>
    <w:tmpl w:val="973DD82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A0647C4F"/>
    <w:multiLevelType w:val="multilevel"/>
    <w:tmpl w:val="A0647C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ascii="宋体" w:hAnsi="宋体" w:eastAsia="宋体" w:cs="宋体"/>
        <w:sz w:val="21"/>
        <w:szCs w:val="21"/>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A2C959E2"/>
    <w:multiLevelType w:val="multilevel"/>
    <w:tmpl w:val="A2C959E2"/>
    <w:lvl w:ilvl="0" w:tentative="0">
      <w:start w:val="1"/>
      <w:numFmt w:val="decimal"/>
      <w:suff w:val="space"/>
      <w:lvlText w:val="%1."/>
      <w:lvlJc w:val="left"/>
    </w:lvl>
    <w:lvl w:ilvl="1" w:tentative="0">
      <w:start w:val="1"/>
      <w:numFmt w:val="decimal"/>
      <w:suff w:val="space"/>
      <w:lvlText w:val="%1.%2"/>
      <w:lvlJc w:val="left"/>
      <w:pPr>
        <w:ind w:left="0" w:firstLine="0"/>
      </w:pPr>
      <w:rPr>
        <w:rFonts w:hint="default" w:ascii="宋体" w:hAnsi="宋体" w:eastAsia="宋体" w:cs="宋体"/>
        <w:b w:val="0"/>
        <w:bCs w:val="0"/>
      </w:rPr>
    </w:lvl>
    <w:lvl w:ilvl="2" w:tentative="0">
      <w:start w:val="1"/>
      <w:numFmt w:val="decimal"/>
      <w:suff w:val="space"/>
      <w:lvlText w:val="%1.%2.%3"/>
      <w:lvlJc w:val="left"/>
      <w:pPr>
        <w:ind w:left="426" w:firstLine="0"/>
      </w:pPr>
      <w:rPr>
        <w:rFonts w:hint="default" w:ascii="宋体" w:hAnsi="宋体" w:eastAsia="宋体" w:cs="宋体"/>
        <w:b w:val="0"/>
        <w:bCs w:val="0"/>
        <w:sz w:val="21"/>
        <w:szCs w:val="21"/>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A67714E4"/>
    <w:multiLevelType w:val="singleLevel"/>
    <w:tmpl w:val="A67714E4"/>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7">
    <w:nsid w:val="A6AEA3E7"/>
    <w:multiLevelType w:val="multilevel"/>
    <w:tmpl w:val="A6AEA3E7"/>
    <w:lvl w:ilvl="0" w:tentative="0">
      <w:start w:val="1"/>
      <w:numFmt w:val="japaneseCounting"/>
      <w:suff w:val="space"/>
      <w:lvlText w:val="第%1章"/>
      <w:lvlJc w:val="left"/>
      <w:pPr>
        <w:ind w:left="1980" w:hanging="1260"/>
      </w:pPr>
      <w:rPr>
        <w:rFonts w:hint="eastAsia"/>
      </w:rPr>
    </w:lvl>
    <w:lvl w:ilvl="1" w:tentative="0">
      <w:start w:val="1"/>
      <w:numFmt w:val="decimal"/>
      <w:lvlText w:val="(%2)"/>
      <w:lvlJc w:val="left"/>
      <w:pPr>
        <w:tabs>
          <w:tab w:val="left" w:pos="1500"/>
        </w:tabs>
        <w:ind w:left="1500" w:hanging="360"/>
      </w:pPr>
      <w:rPr>
        <w:rFonts w:hint="eastAsia"/>
      </w:rPr>
    </w:lvl>
    <w:lvl w:ilvl="2" w:tentative="0">
      <w:start w:val="1"/>
      <w:numFmt w:val="decimal"/>
      <w:lvlText w:val="%3)"/>
      <w:lvlJc w:val="left"/>
      <w:pPr>
        <w:tabs>
          <w:tab w:val="left" w:pos="1980"/>
        </w:tabs>
        <w:ind w:left="1980" w:hanging="420"/>
      </w:pPr>
      <w:rPr>
        <w:rFonts w:hint="eastAsia"/>
      </w:rPr>
    </w:lvl>
    <w:lvl w:ilvl="3" w:tentative="0">
      <w:start w:val="4"/>
      <w:numFmt w:val="japaneseCounting"/>
      <w:lvlText w:val="%4、"/>
      <w:lvlJc w:val="left"/>
      <w:pPr>
        <w:tabs>
          <w:tab w:val="left" w:pos="2700"/>
        </w:tabs>
        <w:ind w:left="2700" w:hanging="720"/>
      </w:pPr>
      <w:rPr>
        <w:rFonts w:hint="eastAsia"/>
      </w:rPr>
    </w:lvl>
    <w:lvl w:ilvl="4" w:tentative="0">
      <w:start w:val="1"/>
      <w:numFmt w:val="decimal"/>
      <w:lvlText w:val="%5）"/>
      <w:lvlJc w:val="left"/>
      <w:pPr>
        <w:tabs>
          <w:tab w:val="left" w:pos="3120"/>
        </w:tabs>
        <w:ind w:left="3120" w:hanging="720"/>
      </w:pPr>
      <w:rPr>
        <w:rFonts w:hint="eastAsia"/>
        <w:b w:val="0"/>
      </w:rPr>
    </w:lvl>
    <w:lvl w:ilvl="5" w:tentative="0">
      <w:start w:val="1"/>
      <w:numFmt w:val="lowerRoman"/>
      <w:lvlText w:val="%6."/>
      <w:lvlJc w:val="right"/>
      <w:pPr>
        <w:tabs>
          <w:tab w:val="left" w:pos="3240"/>
        </w:tabs>
        <w:ind w:left="3240" w:hanging="420"/>
      </w:pPr>
      <w:rPr>
        <w:rFonts w:hint="eastAsia"/>
      </w:rPr>
    </w:lvl>
    <w:lvl w:ilvl="6" w:tentative="0">
      <w:start w:val="1"/>
      <w:numFmt w:val="decimal"/>
      <w:lvlText w:val="%7."/>
      <w:lvlJc w:val="left"/>
      <w:pPr>
        <w:tabs>
          <w:tab w:val="left" w:pos="3660"/>
        </w:tabs>
        <w:ind w:left="3660" w:hanging="420"/>
      </w:pPr>
      <w:rPr>
        <w:rFonts w:hint="eastAsia"/>
      </w:rPr>
    </w:lvl>
    <w:lvl w:ilvl="7" w:tentative="0">
      <w:start w:val="1"/>
      <w:numFmt w:val="lowerLetter"/>
      <w:lvlText w:val="%8)"/>
      <w:lvlJc w:val="left"/>
      <w:pPr>
        <w:tabs>
          <w:tab w:val="left" w:pos="4080"/>
        </w:tabs>
        <w:ind w:left="4080" w:hanging="420"/>
      </w:pPr>
      <w:rPr>
        <w:rFonts w:hint="eastAsia"/>
      </w:rPr>
    </w:lvl>
    <w:lvl w:ilvl="8" w:tentative="0">
      <w:start w:val="1"/>
      <w:numFmt w:val="lowerRoman"/>
      <w:lvlText w:val="%9."/>
      <w:lvlJc w:val="right"/>
      <w:pPr>
        <w:tabs>
          <w:tab w:val="left" w:pos="4500"/>
        </w:tabs>
        <w:ind w:left="4500" w:hanging="420"/>
      </w:pPr>
      <w:rPr>
        <w:rFonts w:hint="eastAsia"/>
      </w:rPr>
    </w:lvl>
  </w:abstractNum>
  <w:abstractNum w:abstractNumId="8">
    <w:nsid w:val="C7E48960"/>
    <w:multiLevelType w:val="multilevel"/>
    <w:tmpl w:val="C7E48960"/>
    <w:lvl w:ilvl="0" w:tentative="0">
      <w:start w:val="1"/>
      <w:numFmt w:val="decimal"/>
      <w:suff w:val="space"/>
      <w:lvlText w:val="%1."/>
      <w:lvlJc w:val="left"/>
      <w:pPr>
        <w:ind w:left="210" w:hanging="420"/>
      </w:pPr>
      <w:rPr>
        <w:rFonts w:hint="default" w:ascii="宋体" w:hAnsi="宋体" w:eastAsia="宋体" w:cs="宋体"/>
        <w:sz w:val="21"/>
        <w:szCs w:val="21"/>
      </w:rPr>
    </w:lvl>
    <w:lvl w:ilvl="1" w:tentative="0">
      <w:start w:val="1"/>
      <w:numFmt w:val="lowerLetter"/>
      <w:lvlText w:val="%2)"/>
      <w:lvlJc w:val="left"/>
      <w:pPr>
        <w:tabs>
          <w:tab w:val="left" w:pos="840"/>
        </w:tabs>
        <w:ind w:left="630" w:hanging="420"/>
      </w:pPr>
    </w:lvl>
    <w:lvl w:ilvl="2" w:tentative="0">
      <w:start w:val="1"/>
      <w:numFmt w:val="lowerRoman"/>
      <w:lvlText w:val="%3."/>
      <w:lvlJc w:val="right"/>
      <w:pPr>
        <w:tabs>
          <w:tab w:val="left" w:pos="1260"/>
        </w:tabs>
        <w:ind w:left="1050" w:hanging="420"/>
      </w:pPr>
    </w:lvl>
    <w:lvl w:ilvl="3" w:tentative="0">
      <w:start w:val="1"/>
      <w:numFmt w:val="decimal"/>
      <w:lvlText w:val="%4."/>
      <w:lvlJc w:val="left"/>
      <w:pPr>
        <w:tabs>
          <w:tab w:val="left" w:pos="1680"/>
        </w:tabs>
        <w:ind w:left="1470" w:hanging="420"/>
      </w:pPr>
    </w:lvl>
    <w:lvl w:ilvl="4" w:tentative="0">
      <w:start w:val="1"/>
      <w:numFmt w:val="lowerLetter"/>
      <w:lvlText w:val="%5)"/>
      <w:lvlJc w:val="left"/>
      <w:pPr>
        <w:tabs>
          <w:tab w:val="left" w:pos="2100"/>
        </w:tabs>
        <w:ind w:left="1890" w:hanging="420"/>
      </w:pPr>
    </w:lvl>
    <w:lvl w:ilvl="5" w:tentative="0">
      <w:start w:val="1"/>
      <w:numFmt w:val="lowerRoman"/>
      <w:lvlText w:val="%6."/>
      <w:lvlJc w:val="right"/>
      <w:pPr>
        <w:tabs>
          <w:tab w:val="left" w:pos="2520"/>
        </w:tabs>
        <w:ind w:left="2310" w:hanging="420"/>
      </w:pPr>
    </w:lvl>
    <w:lvl w:ilvl="6" w:tentative="0">
      <w:start w:val="1"/>
      <w:numFmt w:val="decimal"/>
      <w:lvlText w:val="%7."/>
      <w:lvlJc w:val="left"/>
      <w:pPr>
        <w:tabs>
          <w:tab w:val="left" w:pos="2940"/>
        </w:tabs>
        <w:ind w:left="2730" w:hanging="420"/>
      </w:pPr>
    </w:lvl>
    <w:lvl w:ilvl="7" w:tentative="0">
      <w:start w:val="1"/>
      <w:numFmt w:val="lowerLetter"/>
      <w:lvlText w:val="%8)"/>
      <w:lvlJc w:val="left"/>
      <w:pPr>
        <w:tabs>
          <w:tab w:val="left" w:pos="3360"/>
        </w:tabs>
        <w:ind w:left="3150" w:hanging="420"/>
      </w:pPr>
    </w:lvl>
    <w:lvl w:ilvl="8" w:tentative="0">
      <w:start w:val="1"/>
      <w:numFmt w:val="lowerRoman"/>
      <w:lvlText w:val="%9."/>
      <w:lvlJc w:val="right"/>
      <w:pPr>
        <w:tabs>
          <w:tab w:val="left" w:pos="3780"/>
        </w:tabs>
        <w:ind w:left="3570" w:hanging="420"/>
      </w:pPr>
    </w:lvl>
  </w:abstractNum>
  <w:abstractNum w:abstractNumId="9">
    <w:nsid w:val="CB9A4024"/>
    <w:multiLevelType w:val="singleLevel"/>
    <w:tmpl w:val="CB9A4024"/>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10">
    <w:nsid w:val="CD806B66"/>
    <w:multiLevelType w:val="singleLevel"/>
    <w:tmpl w:val="CD806B66"/>
    <w:lvl w:ilvl="0" w:tentative="0">
      <w:start w:val="1"/>
      <w:numFmt w:val="decimal"/>
      <w:lvlText w:val="(%1)"/>
      <w:lvlJc w:val="left"/>
      <w:pPr>
        <w:ind w:left="425" w:hanging="425"/>
      </w:pPr>
      <w:rPr>
        <w:rFonts w:hint="default"/>
      </w:rPr>
    </w:lvl>
  </w:abstractNum>
  <w:abstractNum w:abstractNumId="11">
    <w:nsid w:val="D7F52C59"/>
    <w:multiLevelType w:val="singleLevel"/>
    <w:tmpl w:val="D7F52C59"/>
    <w:lvl w:ilvl="0" w:tentative="0">
      <w:start w:val="1"/>
      <w:numFmt w:val="decimal"/>
      <w:lvlText w:val="(%1)"/>
      <w:lvlJc w:val="left"/>
      <w:pPr>
        <w:ind w:left="425" w:hanging="425"/>
      </w:pPr>
      <w:rPr>
        <w:rFonts w:hint="default" w:ascii="宋体" w:hAnsi="宋体" w:eastAsia="宋体" w:cs="宋体"/>
        <w:sz w:val="21"/>
        <w:szCs w:val="21"/>
      </w:rPr>
    </w:lvl>
  </w:abstractNum>
  <w:abstractNum w:abstractNumId="12">
    <w:nsid w:val="0B973F85"/>
    <w:multiLevelType w:val="multilevel"/>
    <w:tmpl w:val="0B973F85"/>
    <w:lvl w:ilvl="0" w:tentative="0">
      <w:start w:val="1"/>
      <w:numFmt w:val="chineseCountingThousand"/>
      <w:lvlText w:val="(%1)"/>
      <w:lvlJc w:val="left"/>
      <w:pPr>
        <w:tabs>
          <w:tab w:val="left" w:pos="425"/>
        </w:tabs>
        <w:ind w:left="425" w:hanging="425"/>
      </w:pPr>
      <w:rPr>
        <w:rFonts w:hint="eastAsia"/>
        <w:sz w:val="21"/>
        <w:szCs w:val="21"/>
      </w:rPr>
    </w:lvl>
    <w:lvl w:ilvl="1" w:tentative="0">
      <w:start w:val="1"/>
      <w:numFmt w:val="upperLetter"/>
      <w:lvlText w:val="%23.1"/>
      <w:lvlJc w:val="left"/>
      <w:pPr>
        <w:tabs>
          <w:tab w:val="left" w:pos="992"/>
        </w:tabs>
        <w:ind w:left="992" w:hanging="567"/>
      </w:pPr>
      <w:rPr>
        <w:rFonts w:hint="eastAsia"/>
      </w:rPr>
    </w:lvl>
    <w:lvl w:ilvl="2" w:tentative="0">
      <w:start w:val="1"/>
      <w:numFmt w:val="decimal"/>
      <w:lvlText w:val="3.%3"/>
      <w:lvlJc w:val="left"/>
      <w:pPr>
        <w:tabs>
          <w:tab w:val="left" w:pos="1418"/>
        </w:tabs>
        <w:ind w:left="1418" w:hanging="567"/>
      </w:pPr>
      <w:rPr>
        <w:rFonts w:hint="eastAsia"/>
      </w:rPr>
    </w:lvl>
    <w:lvl w:ilvl="3" w:tentative="0">
      <w:start w:val="1"/>
      <w:numFmt w:val="decimal"/>
      <w:lvlText w:val="%2"/>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1068C811"/>
    <w:multiLevelType w:val="singleLevel"/>
    <w:tmpl w:val="1068C811"/>
    <w:lvl w:ilvl="0" w:tentative="0">
      <w:start w:val="1"/>
      <w:numFmt w:val="decimal"/>
      <w:suff w:val="space"/>
      <w:lvlText w:val="%1."/>
      <w:lvlJc w:val="left"/>
    </w:lvl>
  </w:abstractNum>
  <w:abstractNum w:abstractNumId="14">
    <w:nsid w:val="19D0706F"/>
    <w:multiLevelType w:val="singleLevel"/>
    <w:tmpl w:val="19D0706F"/>
    <w:lvl w:ilvl="0" w:tentative="0">
      <w:start w:val="1"/>
      <w:numFmt w:val="decimal"/>
      <w:suff w:val="space"/>
      <w:lvlText w:val="%1."/>
      <w:lvlJc w:val="left"/>
      <w:rPr>
        <w:rFonts w:hint="default"/>
        <w:b w:val="0"/>
        <w:bCs w:val="0"/>
        <w:color w:val="auto"/>
      </w:rPr>
    </w:lvl>
  </w:abstractNum>
  <w:abstractNum w:abstractNumId="15">
    <w:nsid w:val="24CD0C86"/>
    <w:multiLevelType w:val="multilevel"/>
    <w:tmpl w:val="24CD0C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B15AD7D"/>
    <w:multiLevelType w:val="singleLevel"/>
    <w:tmpl w:val="2B15AD7D"/>
    <w:lvl w:ilvl="0" w:tentative="0">
      <w:start w:val="1"/>
      <w:numFmt w:val="decimal"/>
      <w:lvlText w:val="(%1)"/>
      <w:lvlJc w:val="left"/>
      <w:pPr>
        <w:tabs>
          <w:tab w:val="left" w:pos="312"/>
        </w:tabs>
      </w:pPr>
    </w:lvl>
  </w:abstractNum>
  <w:abstractNum w:abstractNumId="17">
    <w:nsid w:val="2D6A2507"/>
    <w:multiLevelType w:val="singleLevel"/>
    <w:tmpl w:val="2D6A2507"/>
    <w:lvl w:ilvl="0" w:tentative="0">
      <w:start w:val="1"/>
      <w:numFmt w:val="decimal"/>
      <w:lvlText w:val="(%1)"/>
      <w:lvlJc w:val="left"/>
      <w:pPr>
        <w:ind w:left="425" w:hanging="425"/>
      </w:pPr>
      <w:rPr>
        <w:rFonts w:hint="default"/>
      </w:rPr>
    </w:lvl>
  </w:abstractNum>
  <w:abstractNum w:abstractNumId="18">
    <w:nsid w:val="301B1AF1"/>
    <w:multiLevelType w:val="singleLevel"/>
    <w:tmpl w:val="301B1AF1"/>
    <w:lvl w:ilvl="0" w:tentative="0">
      <w:start w:val="1"/>
      <w:numFmt w:val="decimal"/>
      <w:lvlText w:val="(%1)"/>
      <w:lvlJc w:val="left"/>
      <w:pPr>
        <w:ind w:left="425" w:hanging="425"/>
      </w:pPr>
      <w:rPr>
        <w:rFonts w:hint="default" w:ascii="宋体" w:hAnsi="宋体" w:eastAsia="宋体" w:cs="宋体"/>
        <w:sz w:val="21"/>
        <w:szCs w:val="21"/>
      </w:rPr>
    </w:lvl>
  </w:abstractNum>
  <w:abstractNum w:abstractNumId="19">
    <w:nsid w:val="53E1A08B"/>
    <w:multiLevelType w:val="singleLevel"/>
    <w:tmpl w:val="53E1A08B"/>
    <w:lvl w:ilvl="0" w:tentative="0">
      <w:start w:val="2"/>
      <w:numFmt w:val="chineseCounting"/>
      <w:suff w:val="space"/>
      <w:lvlText w:val="第%1章"/>
      <w:lvlJc w:val="left"/>
      <w:rPr>
        <w:rFonts w:hint="eastAsia"/>
      </w:rPr>
    </w:lvl>
  </w:abstractNum>
  <w:abstractNum w:abstractNumId="20">
    <w:nsid w:val="59CF4B5C"/>
    <w:multiLevelType w:val="singleLevel"/>
    <w:tmpl w:val="59CF4B5C"/>
    <w:lvl w:ilvl="0" w:tentative="0">
      <w:start w:val="1"/>
      <w:numFmt w:val="chineseCounting"/>
      <w:suff w:val="nothing"/>
      <w:lvlText w:val="%1、"/>
      <w:lvlJc w:val="left"/>
    </w:lvl>
  </w:abstractNum>
  <w:abstractNum w:abstractNumId="21">
    <w:nsid w:val="59E95219"/>
    <w:multiLevelType w:val="singleLevel"/>
    <w:tmpl w:val="59E95219"/>
    <w:lvl w:ilvl="0" w:tentative="0">
      <w:start w:val="5"/>
      <w:numFmt w:val="chineseCounting"/>
      <w:suff w:val="space"/>
      <w:lvlText w:val="第%1章"/>
      <w:lvlJc w:val="left"/>
    </w:lvl>
  </w:abstractNum>
  <w:abstractNum w:abstractNumId="22">
    <w:nsid w:val="677E0E1F"/>
    <w:multiLevelType w:val="multilevel"/>
    <w:tmpl w:val="677E0E1F"/>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A3DEC23"/>
    <w:multiLevelType w:val="singleLevel"/>
    <w:tmpl w:val="6A3DEC23"/>
    <w:lvl w:ilvl="0" w:tentative="0">
      <w:start w:val="1"/>
      <w:numFmt w:val="decimal"/>
      <w:lvlText w:val="(%1)"/>
      <w:lvlJc w:val="left"/>
      <w:pPr>
        <w:ind w:left="425" w:hanging="425"/>
      </w:pPr>
      <w:rPr>
        <w:rFonts w:hint="default" w:ascii="宋体" w:hAnsi="宋体" w:eastAsia="宋体" w:cs="宋体"/>
        <w:sz w:val="21"/>
        <w:szCs w:val="21"/>
      </w:rPr>
    </w:lvl>
  </w:abstractNum>
  <w:abstractNum w:abstractNumId="24">
    <w:nsid w:val="6BDA4796"/>
    <w:multiLevelType w:val="singleLevel"/>
    <w:tmpl w:val="6BDA4796"/>
    <w:lvl w:ilvl="0" w:tentative="0">
      <w:start w:val="1"/>
      <w:numFmt w:val="decimal"/>
      <w:lvlText w:val="(%1)"/>
      <w:lvlJc w:val="left"/>
      <w:pPr>
        <w:ind w:left="425" w:hanging="425"/>
      </w:pPr>
      <w:rPr>
        <w:rFonts w:hint="default" w:ascii="宋体" w:hAnsi="宋体" w:eastAsia="宋体" w:cs="宋体"/>
        <w:sz w:val="21"/>
        <w:szCs w:val="21"/>
      </w:rPr>
    </w:lvl>
  </w:abstractNum>
  <w:abstractNum w:abstractNumId="25">
    <w:nsid w:val="75BB5789"/>
    <w:multiLevelType w:val="singleLevel"/>
    <w:tmpl w:val="75BB5789"/>
    <w:lvl w:ilvl="0" w:tentative="0">
      <w:start w:val="1"/>
      <w:numFmt w:val="decimal"/>
      <w:lvlText w:val="(%1)"/>
      <w:lvlJc w:val="left"/>
      <w:pPr>
        <w:ind w:left="425" w:hanging="425"/>
      </w:pPr>
      <w:rPr>
        <w:rFonts w:hint="default" w:ascii="宋体" w:hAnsi="宋体" w:eastAsia="宋体" w:cs="宋体"/>
        <w:sz w:val="21"/>
        <w:szCs w:val="21"/>
      </w:rPr>
    </w:lvl>
  </w:abstractNum>
  <w:abstractNum w:abstractNumId="26">
    <w:nsid w:val="77A3072A"/>
    <w:multiLevelType w:val="singleLevel"/>
    <w:tmpl w:val="77A3072A"/>
    <w:lvl w:ilvl="0" w:tentative="0">
      <w:start w:val="1"/>
      <w:numFmt w:val="decimal"/>
      <w:lvlText w:val="(%1)"/>
      <w:lvlJc w:val="left"/>
      <w:pPr>
        <w:ind w:left="425" w:hanging="425"/>
      </w:pPr>
      <w:rPr>
        <w:rFonts w:hint="default"/>
      </w:rPr>
    </w:lvl>
  </w:abstractNum>
  <w:abstractNum w:abstractNumId="27">
    <w:nsid w:val="7D82545E"/>
    <w:multiLevelType w:val="singleLevel"/>
    <w:tmpl w:val="7D82545E"/>
    <w:lvl w:ilvl="0" w:tentative="0">
      <w:start w:val="1"/>
      <w:numFmt w:val="decimal"/>
      <w:lvlText w:val="(%1)"/>
      <w:lvlJc w:val="left"/>
      <w:pPr>
        <w:ind w:left="425" w:hanging="425"/>
      </w:pPr>
      <w:rPr>
        <w:rFonts w:hint="default" w:ascii="宋体" w:hAnsi="宋体" w:eastAsia="宋体" w:cs="宋体"/>
        <w:sz w:val="21"/>
        <w:szCs w:val="21"/>
      </w:rPr>
    </w:lvl>
  </w:abstractNum>
  <w:num w:numId="1">
    <w:abstractNumId w:val="19"/>
  </w:num>
  <w:num w:numId="2">
    <w:abstractNumId w:val="14"/>
  </w:num>
  <w:num w:numId="3">
    <w:abstractNumId w:val="5"/>
  </w:num>
  <w:num w:numId="4">
    <w:abstractNumId w:val="4"/>
  </w:num>
  <w:num w:numId="5">
    <w:abstractNumId w:val="6"/>
  </w:num>
  <w:num w:numId="6">
    <w:abstractNumId w:val="23"/>
  </w:num>
  <w:num w:numId="7">
    <w:abstractNumId w:val="25"/>
  </w:num>
  <w:num w:numId="8">
    <w:abstractNumId w:val="9"/>
  </w:num>
  <w:num w:numId="9">
    <w:abstractNumId w:val="7"/>
  </w:num>
  <w:num w:numId="10">
    <w:abstractNumId w:val="24"/>
  </w:num>
  <w:num w:numId="11">
    <w:abstractNumId w:val="18"/>
  </w:num>
  <w:num w:numId="12">
    <w:abstractNumId w:val="0"/>
  </w:num>
  <w:num w:numId="13">
    <w:abstractNumId w:val="11"/>
  </w:num>
  <w:num w:numId="14">
    <w:abstractNumId w:val="27"/>
  </w:num>
  <w:num w:numId="15">
    <w:abstractNumId w:val="13"/>
  </w:num>
  <w:num w:numId="16">
    <w:abstractNumId w:val="3"/>
  </w:num>
  <w:num w:numId="17">
    <w:abstractNumId w:val="17"/>
  </w:num>
  <w:num w:numId="18">
    <w:abstractNumId w:val="10"/>
  </w:num>
  <w:num w:numId="19">
    <w:abstractNumId w:val="26"/>
  </w:num>
  <w:num w:numId="20">
    <w:abstractNumId w:val="2"/>
  </w:num>
  <w:num w:numId="21">
    <w:abstractNumId w:val="21"/>
  </w:num>
  <w:num w:numId="22">
    <w:abstractNumId w:val="15"/>
  </w:num>
  <w:num w:numId="23">
    <w:abstractNumId w:val="20"/>
  </w:num>
  <w:num w:numId="24">
    <w:abstractNumId w:val="22"/>
  </w:num>
  <w:num w:numId="25">
    <w:abstractNumId w:val="1"/>
  </w:num>
  <w:num w:numId="26">
    <w:abstractNumId w:val="8"/>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2M5N2I5NGZmMGMzZTk0MjlmZjkyNGY3OGE0MDkifQ=="/>
  </w:docVars>
  <w:rsids>
    <w:rsidRoot w:val="6DE37421"/>
    <w:rsid w:val="00CA7EEA"/>
    <w:rsid w:val="00CD06F6"/>
    <w:rsid w:val="01861103"/>
    <w:rsid w:val="01AC75F0"/>
    <w:rsid w:val="02CA1054"/>
    <w:rsid w:val="030B47EA"/>
    <w:rsid w:val="04063D21"/>
    <w:rsid w:val="04F0566D"/>
    <w:rsid w:val="054144F3"/>
    <w:rsid w:val="054F6C10"/>
    <w:rsid w:val="06B41A8E"/>
    <w:rsid w:val="08E41D65"/>
    <w:rsid w:val="0AFB5144"/>
    <w:rsid w:val="0C060244"/>
    <w:rsid w:val="0CB72CE1"/>
    <w:rsid w:val="0EBD0C1F"/>
    <w:rsid w:val="12152F8F"/>
    <w:rsid w:val="121A73FA"/>
    <w:rsid w:val="125735A8"/>
    <w:rsid w:val="12840AE1"/>
    <w:rsid w:val="14BC5944"/>
    <w:rsid w:val="162714E3"/>
    <w:rsid w:val="166D15EC"/>
    <w:rsid w:val="17861B2B"/>
    <w:rsid w:val="18F733EE"/>
    <w:rsid w:val="191915B7"/>
    <w:rsid w:val="198804EA"/>
    <w:rsid w:val="1A6E2A8C"/>
    <w:rsid w:val="1A7B1DFD"/>
    <w:rsid w:val="1AA90718"/>
    <w:rsid w:val="1C1D13BE"/>
    <w:rsid w:val="1CFF0AC4"/>
    <w:rsid w:val="22AA3280"/>
    <w:rsid w:val="23E64557"/>
    <w:rsid w:val="263E7DBD"/>
    <w:rsid w:val="26BB3CAD"/>
    <w:rsid w:val="27F51263"/>
    <w:rsid w:val="289745EF"/>
    <w:rsid w:val="29D046EC"/>
    <w:rsid w:val="2A790107"/>
    <w:rsid w:val="2CA86A82"/>
    <w:rsid w:val="2CDA0C05"/>
    <w:rsid w:val="2D3E2F42"/>
    <w:rsid w:val="2D5C786C"/>
    <w:rsid w:val="2E503607"/>
    <w:rsid w:val="30146F4B"/>
    <w:rsid w:val="3114202C"/>
    <w:rsid w:val="33590A0D"/>
    <w:rsid w:val="346C65E7"/>
    <w:rsid w:val="35DB7EC8"/>
    <w:rsid w:val="35F80DD4"/>
    <w:rsid w:val="36015455"/>
    <w:rsid w:val="369B1405"/>
    <w:rsid w:val="36BC5F24"/>
    <w:rsid w:val="36D93CDC"/>
    <w:rsid w:val="380A6843"/>
    <w:rsid w:val="38593326"/>
    <w:rsid w:val="3A8B7EEE"/>
    <w:rsid w:val="3A8F7162"/>
    <w:rsid w:val="3D85696B"/>
    <w:rsid w:val="3DB30E87"/>
    <w:rsid w:val="3DB64D77"/>
    <w:rsid w:val="3FAA4098"/>
    <w:rsid w:val="41083B3B"/>
    <w:rsid w:val="414A2D7B"/>
    <w:rsid w:val="41EA3241"/>
    <w:rsid w:val="430A3B9B"/>
    <w:rsid w:val="43643AB0"/>
    <w:rsid w:val="439711A6"/>
    <w:rsid w:val="4439400C"/>
    <w:rsid w:val="45A7579D"/>
    <w:rsid w:val="45C85647"/>
    <w:rsid w:val="4689127A"/>
    <w:rsid w:val="47685334"/>
    <w:rsid w:val="48126369"/>
    <w:rsid w:val="48253225"/>
    <w:rsid w:val="49AC6852"/>
    <w:rsid w:val="4AA26DCE"/>
    <w:rsid w:val="4D0C6761"/>
    <w:rsid w:val="4E832A53"/>
    <w:rsid w:val="50043623"/>
    <w:rsid w:val="51986815"/>
    <w:rsid w:val="52302EF2"/>
    <w:rsid w:val="52A142B3"/>
    <w:rsid w:val="537312E8"/>
    <w:rsid w:val="547B002C"/>
    <w:rsid w:val="55272EC0"/>
    <w:rsid w:val="561C5C67"/>
    <w:rsid w:val="5A6A4AC7"/>
    <w:rsid w:val="5CBF5C1A"/>
    <w:rsid w:val="5CD9561D"/>
    <w:rsid w:val="5CE768A3"/>
    <w:rsid w:val="5CE9261B"/>
    <w:rsid w:val="5CF74D38"/>
    <w:rsid w:val="5DC40E3A"/>
    <w:rsid w:val="5F8B4E22"/>
    <w:rsid w:val="5FCD7FD2"/>
    <w:rsid w:val="6005776C"/>
    <w:rsid w:val="60522285"/>
    <w:rsid w:val="61660984"/>
    <w:rsid w:val="61B62CED"/>
    <w:rsid w:val="6247406C"/>
    <w:rsid w:val="63750765"/>
    <w:rsid w:val="638E7A78"/>
    <w:rsid w:val="63DF02D4"/>
    <w:rsid w:val="63E313CA"/>
    <w:rsid w:val="64265F03"/>
    <w:rsid w:val="643F2004"/>
    <w:rsid w:val="64A00151"/>
    <w:rsid w:val="659B45DB"/>
    <w:rsid w:val="660B3602"/>
    <w:rsid w:val="67073449"/>
    <w:rsid w:val="670E33AA"/>
    <w:rsid w:val="68C53F3C"/>
    <w:rsid w:val="69864AD8"/>
    <w:rsid w:val="699D2C3A"/>
    <w:rsid w:val="6A7A2B04"/>
    <w:rsid w:val="6BE566A3"/>
    <w:rsid w:val="6CA554FA"/>
    <w:rsid w:val="6DE37421"/>
    <w:rsid w:val="6E900B48"/>
    <w:rsid w:val="6E910B04"/>
    <w:rsid w:val="6F4F5D19"/>
    <w:rsid w:val="6FE3114C"/>
    <w:rsid w:val="6FEC6252"/>
    <w:rsid w:val="70033B1E"/>
    <w:rsid w:val="71FE226D"/>
    <w:rsid w:val="72007D93"/>
    <w:rsid w:val="741E2752"/>
    <w:rsid w:val="7476433D"/>
    <w:rsid w:val="74C1548B"/>
    <w:rsid w:val="75287806"/>
    <w:rsid w:val="764861AD"/>
    <w:rsid w:val="769D209C"/>
    <w:rsid w:val="76E47C83"/>
    <w:rsid w:val="770C2D36"/>
    <w:rsid w:val="78D37FAF"/>
    <w:rsid w:val="79490372"/>
    <w:rsid w:val="7961380D"/>
    <w:rsid w:val="7AD05AAB"/>
    <w:rsid w:val="7CF76237"/>
    <w:rsid w:val="7D472D1A"/>
    <w:rsid w:val="7D537911"/>
    <w:rsid w:val="7E33329E"/>
    <w:rsid w:val="7EBD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4"/>
      <w:lang w:val="en-US" w:eastAsia="zh-CN" w:bidi="ar-SA"/>
    </w:rPr>
  </w:style>
  <w:style w:type="paragraph" w:styleId="7">
    <w:name w:val="heading 1"/>
    <w:basedOn w:val="1"/>
    <w:next w:val="1"/>
    <w:link w:val="39"/>
    <w:qFormat/>
    <w:uiPriority w:val="0"/>
    <w:pPr>
      <w:keepNext/>
      <w:keepLines/>
      <w:spacing w:line="360" w:lineRule="auto"/>
      <w:jc w:val="center"/>
      <w:outlineLvl w:val="0"/>
    </w:pPr>
    <w:rPr>
      <w:rFonts w:ascii="Times New Roman" w:hAnsi="Times New Roman"/>
      <w:b/>
      <w:kern w:val="44"/>
      <w:sz w:val="32"/>
      <w:szCs w:val="20"/>
    </w:rPr>
  </w:style>
  <w:style w:type="paragraph" w:styleId="8">
    <w:name w:val="heading 2"/>
    <w:basedOn w:val="1"/>
    <w:next w:val="1"/>
    <w:qFormat/>
    <w:uiPriority w:val="99"/>
    <w:pPr>
      <w:keepNext/>
      <w:keepLines/>
      <w:spacing w:line="360" w:lineRule="auto"/>
      <w:jc w:val="left"/>
      <w:outlineLvl w:val="1"/>
    </w:pPr>
    <w:rPr>
      <w:rFonts w:ascii="Arial" w:hAnsi="Arial"/>
      <w:b/>
      <w:sz w:val="24"/>
      <w:szCs w:val="20"/>
    </w:rPr>
  </w:style>
  <w:style w:type="paragraph" w:styleId="9">
    <w:name w:val="heading 3"/>
    <w:basedOn w:val="1"/>
    <w:next w:val="10"/>
    <w:qFormat/>
    <w:uiPriority w:val="99"/>
    <w:pPr>
      <w:keepNext/>
      <w:keepLines/>
      <w:spacing w:line="360" w:lineRule="auto"/>
      <w:jc w:val="left"/>
      <w:outlineLvl w:val="2"/>
    </w:pPr>
    <w:rPr>
      <w:b/>
      <w:szCs w:val="21"/>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rFonts w:eastAsia="楷体_GB2312"/>
      <w:sz w:val="32"/>
      <w:szCs w:val="20"/>
    </w:rPr>
  </w:style>
  <w:style w:type="paragraph" w:styleId="3">
    <w:name w:val="Body Text"/>
    <w:basedOn w:val="1"/>
    <w:next w:val="1"/>
    <w:qFormat/>
    <w:uiPriority w:val="0"/>
    <w:pPr>
      <w:spacing w:after="120"/>
    </w:pPr>
  </w:style>
  <w:style w:type="paragraph" w:styleId="4">
    <w:name w:val="Body Text First Indent 2"/>
    <w:basedOn w:val="5"/>
    <w:next w:val="1"/>
    <w:qFormat/>
    <w:uiPriority w:val="0"/>
    <w:pPr>
      <w:ind w:firstLine="420" w:firstLineChars="200"/>
    </w:p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10">
    <w:name w:val="Normal Indent"/>
    <w:basedOn w:val="1"/>
    <w:qFormat/>
    <w:uiPriority w:val="0"/>
    <w:pPr>
      <w:ind w:firstLine="420"/>
    </w:pPr>
    <w:rPr>
      <w:szCs w:val="20"/>
    </w:rPr>
  </w:style>
  <w:style w:type="paragraph" w:styleId="11">
    <w:name w:val="caption"/>
    <w:basedOn w:val="1"/>
    <w:next w:val="1"/>
    <w:qFormat/>
    <w:uiPriority w:val="0"/>
    <w:rPr>
      <w:rFonts w:ascii="Cambria" w:hAnsi="Cambria" w:eastAsia="黑体"/>
      <w:sz w:val="20"/>
      <w:szCs w:val="20"/>
    </w:rPr>
  </w:style>
  <w:style w:type="paragraph" w:styleId="12">
    <w:name w:val="annotation text"/>
    <w:basedOn w:val="1"/>
    <w:semiHidden/>
    <w:qFormat/>
    <w:uiPriority w:val="99"/>
    <w:pPr>
      <w:jc w:val="left"/>
    </w:pPr>
  </w:style>
  <w:style w:type="paragraph" w:styleId="13">
    <w:name w:val="List 2"/>
    <w:basedOn w:val="1"/>
    <w:qFormat/>
    <w:uiPriority w:val="0"/>
    <w:pPr>
      <w:ind w:left="100" w:leftChars="200" w:hanging="200" w:hangingChars="200"/>
    </w:pPr>
  </w:style>
  <w:style w:type="paragraph" w:styleId="14">
    <w:name w:val="List Continue"/>
    <w:basedOn w:val="1"/>
    <w:qFormat/>
    <w:uiPriority w:val="0"/>
    <w:pPr>
      <w:spacing w:after="120"/>
      <w:ind w:left="420"/>
    </w:pPr>
    <w:rPr>
      <w:rFonts w:eastAsia="楷体_GB2312"/>
      <w:sz w:val="32"/>
      <w:szCs w:val="20"/>
    </w:rPr>
  </w:style>
  <w:style w:type="paragraph" w:styleId="15">
    <w:name w:val="Plain Text"/>
    <w:basedOn w:val="1"/>
    <w:qFormat/>
    <w:uiPriority w:val="0"/>
    <w:rPr>
      <w:rFonts w:hAnsi="Courier New" w:cs="Courier New"/>
      <w:szCs w:val="21"/>
    </w:rPr>
  </w:style>
  <w:style w:type="paragraph" w:styleId="16">
    <w:name w:val="Date"/>
    <w:basedOn w:val="1"/>
    <w:next w:val="1"/>
    <w:qFormat/>
    <w:uiPriority w:val="0"/>
    <w:pPr>
      <w:adjustRightInd w:val="0"/>
      <w:spacing w:line="360" w:lineRule="atLeast"/>
      <w:textAlignment w:val="baseline"/>
    </w:pPr>
    <w:rPr>
      <w:kern w:val="0"/>
      <w:sz w:val="28"/>
      <w:szCs w:val="20"/>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8460"/>
      </w:tabs>
      <w:spacing w:line="360" w:lineRule="auto"/>
    </w:pPr>
    <w:rPr>
      <w:b/>
    </w:rPr>
  </w:style>
  <w:style w:type="paragraph" w:styleId="20">
    <w:name w:val="List 5"/>
    <w:basedOn w:val="1"/>
    <w:qFormat/>
    <w:uiPriority w:val="0"/>
    <w:pPr>
      <w:ind w:left="2100" w:hanging="420"/>
    </w:pPr>
    <w:rPr>
      <w:rFonts w:eastAsia="楷体_GB2312"/>
      <w:sz w:val="32"/>
      <w:szCs w:val="20"/>
    </w:rPr>
  </w:style>
  <w:style w:type="paragraph" w:styleId="21">
    <w:name w:val="toc 2"/>
    <w:basedOn w:val="1"/>
    <w:next w:val="1"/>
    <w:qFormat/>
    <w:uiPriority w:val="39"/>
    <w:pPr>
      <w:spacing w:line="360" w:lineRule="auto"/>
      <w:ind w:left="420" w:leftChars="200"/>
    </w:pPr>
  </w:style>
  <w:style w:type="paragraph" w:styleId="22">
    <w:name w:val="Normal (Web)"/>
    <w:basedOn w:val="1"/>
    <w:qFormat/>
    <w:uiPriority w:val="0"/>
    <w:pPr>
      <w:spacing w:before="100" w:beforeAutospacing="1" w:after="100" w:afterAutospacing="1"/>
      <w:jc w:val="left"/>
    </w:pPr>
    <w:rPr>
      <w:rFonts w:cs="Times New Roman"/>
      <w:kern w:val="0"/>
      <w:sz w:val="24"/>
    </w:rPr>
  </w:style>
  <w:style w:type="character" w:styleId="25">
    <w:name w:val="Strong"/>
    <w:basedOn w:val="24"/>
    <w:qFormat/>
    <w:uiPriority w:val="0"/>
    <w:rPr>
      <w:b/>
      <w:bCs/>
    </w:rPr>
  </w:style>
  <w:style w:type="character" w:styleId="26">
    <w:name w:val="page number"/>
    <w:qFormat/>
    <w:uiPriority w:val="0"/>
  </w:style>
  <w:style w:type="character" w:styleId="27">
    <w:name w:val="FollowedHyperlink"/>
    <w:basedOn w:val="24"/>
    <w:qFormat/>
    <w:uiPriority w:val="0"/>
    <w:rPr>
      <w:color w:val="5C5C5C"/>
      <w:u w:val="none"/>
    </w:rPr>
  </w:style>
  <w:style w:type="character" w:styleId="28">
    <w:name w:val="Emphasis"/>
    <w:basedOn w:val="24"/>
    <w:qFormat/>
    <w:uiPriority w:val="0"/>
    <w:rPr>
      <w:b/>
      <w:bCs/>
      <w:color w:val="5C5C5C"/>
      <w:sz w:val="21"/>
      <w:szCs w:val="21"/>
      <w:u w:val="none"/>
      <w:bdr w:val="single" w:color="D6D6D6" w:sz="6" w:space="0"/>
      <w:shd w:val="clear" w:fill="FFFFFF"/>
    </w:rPr>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rPr>
      <w:rFonts w:ascii="ActionIcon ! important" w:hAnsi="ActionIcon ! important" w:eastAsia="ActionIcon ! important" w:cs="ActionIcon ! important"/>
      <w:vanish/>
      <w:color w:val="DE2A2A"/>
      <w:sz w:val="24"/>
      <w:szCs w:val="24"/>
    </w:rPr>
  </w:style>
  <w:style w:type="character" w:styleId="32">
    <w:name w:val="HTML Variable"/>
    <w:basedOn w:val="24"/>
    <w:qFormat/>
    <w:uiPriority w:val="0"/>
  </w:style>
  <w:style w:type="character" w:styleId="33">
    <w:name w:val="Hyperlink"/>
    <w:basedOn w:val="24"/>
    <w:qFormat/>
    <w:uiPriority w:val="0"/>
    <w:rPr>
      <w:color w:val="5C5C5C"/>
      <w:u w:val="none"/>
    </w:rPr>
  </w:style>
  <w:style w:type="character" w:styleId="34">
    <w:name w:val="HTML Code"/>
    <w:basedOn w:val="24"/>
    <w:qFormat/>
    <w:uiPriority w:val="0"/>
    <w:rPr>
      <w:rFonts w:hint="default" w:ascii="monospace" w:hAnsi="monospace" w:eastAsia="monospace" w:cs="monospace"/>
      <w:sz w:val="20"/>
    </w:rPr>
  </w:style>
  <w:style w:type="character" w:styleId="35">
    <w:name w:val="HTML Cite"/>
    <w:basedOn w:val="24"/>
    <w:qFormat/>
    <w:uiPriority w:val="0"/>
  </w:style>
  <w:style w:type="character" w:styleId="36">
    <w:name w:val="HTML Keyboard"/>
    <w:basedOn w:val="24"/>
    <w:qFormat/>
    <w:uiPriority w:val="0"/>
    <w:rPr>
      <w:rFonts w:ascii="monospace" w:hAnsi="monospace" w:eastAsia="monospace" w:cs="monospace"/>
      <w:sz w:val="20"/>
    </w:rPr>
  </w:style>
  <w:style w:type="character" w:styleId="37">
    <w:name w:val="HTML Sample"/>
    <w:basedOn w:val="24"/>
    <w:qFormat/>
    <w:uiPriority w:val="0"/>
    <w:rPr>
      <w:rFonts w:hint="default" w:ascii="monospace" w:hAnsi="monospace" w:eastAsia="monospace" w:cs="monospace"/>
    </w:rPr>
  </w:style>
  <w:style w:type="paragraph" w:customStyle="1" w:styleId="38">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9">
    <w:name w:val="标题 1 字符"/>
    <w:link w:val="7"/>
    <w:qFormat/>
    <w:locked/>
    <w:uiPriority w:val="0"/>
    <w:rPr>
      <w:rFonts w:ascii="Times New Roman" w:hAnsi="Times New Roman"/>
      <w:b/>
      <w:kern w:val="44"/>
      <w:sz w:val="32"/>
      <w:szCs w:val="20"/>
    </w:rPr>
  </w:style>
  <w:style w:type="paragraph" w:customStyle="1" w:styleId="40">
    <w:name w:val="Table Text"/>
    <w:basedOn w:val="1"/>
    <w:qFormat/>
    <w:uiPriority w:val="99"/>
    <w:pPr>
      <w:widowControl/>
      <w:tabs>
        <w:tab w:val="decimal" w:pos="0"/>
      </w:tabs>
      <w:autoSpaceDE w:val="0"/>
      <w:autoSpaceDN w:val="0"/>
      <w:adjustRightInd w:val="0"/>
      <w:spacing w:before="80" w:after="80"/>
    </w:pPr>
    <w:rPr>
      <w:rFonts w:ascii="Arial" w:hAnsi="Arial"/>
      <w:sz w:val="18"/>
    </w:rPr>
  </w:style>
  <w:style w:type="paragraph" w:customStyle="1" w:styleId="41">
    <w:name w:val="无间隔1"/>
    <w:basedOn w:val="42"/>
    <w:next w:val="11"/>
    <w:qFormat/>
    <w:uiPriority w:val="1"/>
    <w:pPr>
      <w:spacing w:line="400" w:lineRule="exact"/>
    </w:pPr>
    <w:rPr>
      <w:sz w:val="24"/>
    </w:rPr>
  </w:style>
  <w:style w:type="paragraph" w:customStyle="1" w:styleId="42">
    <w:name w:val="正文_1"/>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
    <w:name w:val="图文"/>
    <w:basedOn w:val="1"/>
    <w:qFormat/>
    <w:uiPriority w:val="0"/>
    <w:pPr>
      <w:adjustRightInd w:val="0"/>
      <w:snapToGrid w:val="0"/>
      <w:spacing w:after="50" w:line="360" w:lineRule="auto"/>
    </w:pPr>
    <w:rPr>
      <w:sz w:val="24"/>
    </w:rPr>
  </w:style>
  <w:style w:type="paragraph" w:customStyle="1" w:styleId="44">
    <w:name w:val="xl26"/>
    <w:basedOn w:val="1"/>
    <w:qFormat/>
    <w:uiPriority w:val="0"/>
    <w:pPr>
      <w:widowControl/>
      <w:spacing w:before="100" w:beforeAutospacing="1" w:after="100" w:afterAutospacing="1"/>
      <w:jc w:val="left"/>
    </w:pPr>
    <w:rPr>
      <w:rFonts w:hint="eastAsia" w:ascii="仿宋_GB2312" w:eastAsia="仿宋_GB2312"/>
      <w:kern w:val="0"/>
      <w:sz w:val="32"/>
      <w:szCs w:val="32"/>
    </w:rPr>
  </w:style>
  <w:style w:type="character" w:customStyle="1" w:styleId="45">
    <w:name w:val="hover"/>
    <w:basedOn w:val="24"/>
    <w:qFormat/>
    <w:uiPriority w:val="0"/>
    <w:rPr>
      <w:color w:val="2590EB"/>
      <w:shd w:val="clear" w:fill="E9F4FD"/>
    </w:rPr>
  </w:style>
  <w:style w:type="character" w:customStyle="1" w:styleId="46">
    <w:name w:val="hover1"/>
    <w:basedOn w:val="24"/>
    <w:qFormat/>
    <w:uiPriority w:val="0"/>
  </w:style>
  <w:style w:type="character" w:customStyle="1" w:styleId="47">
    <w:name w:val="hover2"/>
    <w:basedOn w:val="24"/>
    <w:qFormat/>
    <w:uiPriority w:val="0"/>
    <w:rPr>
      <w:color w:val="2590EB"/>
    </w:rPr>
  </w:style>
  <w:style w:type="character" w:customStyle="1" w:styleId="48">
    <w:name w:val="hover3"/>
    <w:basedOn w:val="24"/>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33102</Words>
  <Characters>34850</Characters>
  <Lines>0</Lines>
  <Paragraphs>0</Paragraphs>
  <TotalTime>34</TotalTime>
  <ScaleCrop>false</ScaleCrop>
  <LinksUpToDate>false</LinksUpToDate>
  <CharactersWithSpaces>36557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2025-04-21T08:22:00Z</dcterms:created>
  <dc:creator>中金泰富工程管理有限公司:毕玮</dc:creator>
  <cp:lastModifiedBy>中金泰富工程管理有限公司:毕玮</cp:lastModifiedBy>
  <dcterms:modified xsi:type="dcterms:W3CDTF">2025-06-24T08:32:57Z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75C1BD0991924995BDCD5B3F1BA25AC0_11</vt:lpwstr>
  </property>
</Properties>
</file>